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34509" w14:textId="67046788" w:rsidR="00484FD9" w:rsidRPr="00A04F2F" w:rsidRDefault="00EA3E4E" w:rsidP="004E409B">
      <w:pPr>
        <w:spacing w:before="89"/>
        <w:ind w:left="1831" w:right="1936" w:firstLine="3"/>
        <w:jc w:val="center"/>
        <w:rPr>
          <w:b/>
          <w:sz w:val="24"/>
          <w:szCs w:val="24"/>
        </w:rPr>
      </w:pPr>
      <w:bookmarkStart w:id="0" w:name="IN_THE_UNITED_STATES_DISTRICT_COURT"/>
      <w:bookmarkStart w:id="1" w:name="FOR_THE_NORTHERN_DISTRICT_OF_ILLINOIS"/>
      <w:bookmarkEnd w:id="0"/>
      <w:bookmarkEnd w:id="1"/>
      <w:r w:rsidRPr="00A04F2F">
        <w:rPr>
          <w:b/>
          <w:sz w:val="24"/>
          <w:szCs w:val="24"/>
        </w:rPr>
        <w:t xml:space="preserve"> </w:t>
      </w:r>
      <w:r w:rsidR="00D74B75" w:rsidRPr="00A04F2F">
        <w:rPr>
          <w:b/>
          <w:sz w:val="24"/>
          <w:szCs w:val="24"/>
        </w:rPr>
        <w:t>IN THE UNITED STATES DISTRICT COURT FOR THE NORTHERN DISTRICT OF ILLINOIS</w:t>
      </w:r>
      <w:bookmarkStart w:id="2" w:name="EASTERN_DIVISION"/>
      <w:bookmarkEnd w:id="2"/>
      <w:r w:rsidR="00D74B75" w:rsidRPr="00A04F2F">
        <w:rPr>
          <w:b/>
          <w:sz w:val="24"/>
          <w:szCs w:val="24"/>
        </w:rPr>
        <w:t xml:space="preserve"> </w:t>
      </w:r>
    </w:p>
    <w:p w14:paraId="1F663814" w14:textId="1E01944E" w:rsidR="00D74B75" w:rsidRPr="00A04F2F" w:rsidRDefault="00D74B75" w:rsidP="00506EA8">
      <w:pPr>
        <w:ind w:left="1829" w:right="1930"/>
        <w:jc w:val="center"/>
        <w:rPr>
          <w:b/>
          <w:sz w:val="24"/>
          <w:szCs w:val="24"/>
        </w:rPr>
      </w:pPr>
      <w:r w:rsidRPr="00A04F2F">
        <w:rPr>
          <w:b/>
          <w:sz w:val="24"/>
          <w:szCs w:val="24"/>
        </w:rPr>
        <w:t>EASTERN DIVISION</w:t>
      </w:r>
    </w:p>
    <w:p w14:paraId="2F822052" w14:textId="77777777" w:rsidR="00D74B75" w:rsidRPr="00A04F2F" w:rsidRDefault="00D74B75" w:rsidP="004E409B">
      <w:pPr>
        <w:pStyle w:val="BodyText"/>
        <w:rPr>
          <w:b/>
        </w:rPr>
      </w:pPr>
    </w:p>
    <w:tbl>
      <w:tblPr>
        <w:tblW w:w="0" w:type="auto"/>
        <w:tblInd w:w="113" w:type="dxa"/>
        <w:tblLayout w:type="fixed"/>
        <w:tblCellMar>
          <w:left w:w="0" w:type="dxa"/>
          <w:right w:w="0" w:type="dxa"/>
        </w:tblCellMar>
        <w:tblLook w:val="01E0" w:firstRow="1" w:lastRow="1" w:firstColumn="1" w:lastColumn="1" w:noHBand="0" w:noVBand="0"/>
      </w:tblPr>
      <w:tblGrid>
        <w:gridCol w:w="4694"/>
        <w:gridCol w:w="3880"/>
      </w:tblGrid>
      <w:tr w:rsidR="004E409B" w:rsidRPr="00A04F2F" w14:paraId="611D5D1F" w14:textId="77777777" w:rsidTr="004E409B">
        <w:trPr>
          <w:trHeight w:val="3431"/>
        </w:trPr>
        <w:tc>
          <w:tcPr>
            <w:tcW w:w="4694" w:type="dxa"/>
            <w:tcBorders>
              <w:bottom w:val="single" w:sz="4" w:space="0" w:color="000000"/>
              <w:right w:val="single" w:sz="4" w:space="0" w:color="000000"/>
            </w:tcBorders>
          </w:tcPr>
          <w:p w14:paraId="2E1EC773" w14:textId="77777777" w:rsidR="00D74B75" w:rsidRPr="00A04F2F" w:rsidRDefault="00D74B75" w:rsidP="004E409B">
            <w:pPr>
              <w:pStyle w:val="TableParagraph"/>
              <w:spacing w:before="1"/>
              <w:ind w:left="14"/>
              <w:rPr>
                <w:sz w:val="24"/>
                <w:szCs w:val="24"/>
              </w:rPr>
            </w:pPr>
            <w:r w:rsidRPr="00A04F2F">
              <w:rPr>
                <w:sz w:val="24"/>
                <w:szCs w:val="24"/>
              </w:rPr>
              <w:t>[PLAINTIFF’S NAME],</w:t>
            </w:r>
          </w:p>
          <w:p w14:paraId="6DD66290" w14:textId="77777777" w:rsidR="00D74B75" w:rsidRPr="00A04F2F" w:rsidRDefault="00D74B75" w:rsidP="004E409B">
            <w:pPr>
              <w:pStyle w:val="TableParagraph"/>
              <w:spacing w:before="10"/>
              <w:rPr>
                <w:b/>
                <w:sz w:val="24"/>
                <w:szCs w:val="24"/>
              </w:rPr>
            </w:pPr>
          </w:p>
          <w:p w14:paraId="54901BB5" w14:textId="77777777" w:rsidR="00D74B75" w:rsidRPr="00A04F2F" w:rsidRDefault="00D74B75" w:rsidP="004E409B">
            <w:pPr>
              <w:pStyle w:val="TableParagraph"/>
              <w:spacing w:before="1"/>
              <w:ind w:left="1454"/>
              <w:rPr>
                <w:sz w:val="24"/>
                <w:szCs w:val="24"/>
              </w:rPr>
            </w:pPr>
            <w:r w:rsidRPr="00A04F2F">
              <w:rPr>
                <w:sz w:val="24"/>
                <w:szCs w:val="24"/>
              </w:rPr>
              <w:t>Plaintiff,</w:t>
            </w:r>
          </w:p>
          <w:p w14:paraId="3783D016" w14:textId="77777777" w:rsidR="00D74B75" w:rsidRPr="00A04F2F" w:rsidRDefault="00D74B75" w:rsidP="004E409B">
            <w:pPr>
              <w:pStyle w:val="TableParagraph"/>
              <w:spacing w:before="1"/>
              <w:rPr>
                <w:b/>
                <w:sz w:val="24"/>
                <w:szCs w:val="24"/>
              </w:rPr>
            </w:pPr>
          </w:p>
          <w:p w14:paraId="56D2B3F5" w14:textId="77777777" w:rsidR="00D74B75" w:rsidRPr="00A04F2F" w:rsidRDefault="00D74B75" w:rsidP="004E409B">
            <w:pPr>
              <w:pStyle w:val="TableParagraph"/>
              <w:ind w:left="14"/>
              <w:rPr>
                <w:sz w:val="24"/>
                <w:szCs w:val="24"/>
              </w:rPr>
            </w:pPr>
            <w:r w:rsidRPr="00A04F2F">
              <w:rPr>
                <w:sz w:val="24"/>
                <w:szCs w:val="24"/>
              </w:rPr>
              <w:t>v.</w:t>
            </w:r>
          </w:p>
          <w:p w14:paraId="6C4EA148" w14:textId="77777777" w:rsidR="00D74B75" w:rsidRPr="00A04F2F" w:rsidRDefault="00D74B75" w:rsidP="004E409B">
            <w:pPr>
              <w:pStyle w:val="TableParagraph"/>
              <w:spacing w:before="11"/>
              <w:rPr>
                <w:b/>
                <w:sz w:val="24"/>
                <w:szCs w:val="24"/>
              </w:rPr>
            </w:pPr>
          </w:p>
          <w:p w14:paraId="1F8E3AD9" w14:textId="77777777" w:rsidR="00D74B75" w:rsidRPr="00A04F2F" w:rsidRDefault="00D74B75" w:rsidP="004E409B">
            <w:pPr>
              <w:pStyle w:val="TableParagraph"/>
              <w:spacing w:line="288" w:lineRule="exact"/>
              <w:ind w:left="14"/>
              <w:rPr>
                <w:sz w:val="24"/>
                <w:szCs w:val="24"/>
              </w:rPr>
            </w:pPr>
            <w:r w:rsidRPr="00A04F2F">
              <w:rPr>
                <w:sz w:val="24"/>
                <w:szCs w:val="24"/>
              </w:rPr>
              <w:t>[DEFENDANT], et al.,</w:t>
            </w:r>
          </w:p>
          <w:p w14:paraId="2E745BB1" w14:textId="77777777" w:rsidR="00D74B75" w:rsidRPr="00A04F2F" w:rsidRDefault="00D74B75" w:rsidP="004E409B">
            <w:pPr>
              <w:pStyle w:val="TableParagraph"/>
              <w:spacing w:before="8"/>
              <w:rPr>
                <w:b/>
                <w:sz w:val="24"/>
                <w:szCs w:val="24"/>
              </w:rPr>
            </w:pPr>
          </w:p>
          <w:p w14:paraId="40EE6C5E" w14:textId="77777777" w:rsidR="00D74B75" w:rsidRPr="00A04F2F" w:rsidRDefault="00D74B75" w:rsidP="004E409B">
            <w:pPr>
              <w:pStyle w:val="TableParagraph"/>
              <w:ind w:left="1454"/>
              <w:rPr>
                <w:sz w:val="24"/>
                <w:szCs w:val="24"/>
              </w:rPr>
            </w:pPr>
            <w:r w:rsidRPr="00A04F2F">
              <w:rPr>
                <w:sz w:val="24"/>
                <w:szCs w:val="24"/>
              </w:rPr>
              <w:t>Defendants.</w:t>
            </w:r>
          </w:p>
        </w:tc>
        <w:tc>
          <w:tcPr>
            <w:tcW w:w="3880" w:type="dxa"/>
            <w:tcBorders>
              <w:left w:val="single" w:sz="4" w:space="0" w:color="000000"/>
            </w:tcBorders>
          </w:tcPr>
          <w:p w14:paraId="15C02E8A" w14:textId="77777777" w:rsidR="00D74B75" w:rsidRPr="00A04F2F" w:rsidRDefault="00D74B75" w:rsidP="004E409B">
            <w:pPr>
              <w:pStyle w:val="TableParagraph"/>
              <w:rPr>
                <w:b/>
                <w:sz w:val="24"/>
                <w:szCs w:val="24"/>
              </w:rPr>
            </w:pPr>
          </w:p>
          <w:p w14:paraId="08C61630" w14:textId="0C729F3D" w:rsidR="00D74B75" w:rsidRPr="00A04F2F" w:rsidRDefault="00D74B75" w:rsidP="004E409B">
            <w:pPr>
              <w:pStyle w:val="TableParagraph"/>
              <w:ind w:left="350"/>
              <w:rPr>
                <w:sz w:val="24"/>
                <w:szCs w:val="24"/>
              </w:rPr>
            </w:pPr>
            <w:r w:rsidRPr="00A04F2F">
              <w:rPr>
                <w:sz w:val="24"/>
                <w:szCs w:val="24"/>
              </w:rPr>
              <w:t>Case No. 2</w:t>
            </w:r>
            <w:r w:rsidR="00484FD9" w:rsidRPr="00A04F2F">
              <w:rPr>
                <w:sz w:val="24"/>
                <w:szCs w:val="24"/>
              </w:rPr>
              <w:t>1</w:t>
            </w:r>
            <w:r w:rsidRPr="00A04F2F">
              <w:rPr>
                <w:sz w:val="24"/>
                <w:szCs w:val="24"/>
              </w:rPr>
              <w:t>-cv-[XXXXX]</w:t>
            </w:r>
          </w:p>
          <w:p w14:paraId="324DEFCD" w14:textId="77777777" w:rsidR="00D74B75" w:rsidRPr="00A04F2F" w:rsidRDefault="00D74B75" w:rsidP="004E409B">
            <w:pPr>
              <w:pStyle w:val="TableParagraph"/>
              <w:rPr>
                <w:b/>
                <w:sz w:val="24"/>
                <w:szCs w:val="24"/>
              </w:rPr>
            </w:pPr>
          </w:p>
          <w:p w14:paraId="72F5666F" w14:textId="266A69E8" w:rsidR="00D74B75" w:rsidRPr="00A04F2F" w:rsidRDefault="00D74B75" w:rsidP="004E409B">
            <w:pPr>
              <w:pStyle w:val="TableParagraph"/>
              <w:spacing w:before="241"/>
              <w:ind w:left="350"/>
              <w:rPr>
                <w:b/>
                <w:sz w:val="24"/>
                <w:szCs w:val="24"/>
              </w:rPr>
            </w:pPr>
            <w:r w:rsidRPr="00A04F2F">
              <w:rPr>
                <w:b/>
                <w:sz w:val="24"/>
                <w:szCs w:val="24"/>
              </w:rPr>
              <w:t>Judge [N</w:t>
            </w:r>
            <w:r w:rsidR="00A04F2F" w:rsidRPr="00A04F2F">
              <w:rPr>
                <w:b/>
                <w:sz w:val="24"/>
                <w:szCs w:val="24"/>
              </w:rPr>
              <w:t>AME</w:t>
            </w:r>
            <w:r w:rsidRPr="00A04F2F">
              <w:rPr>
                <w:b/>
                <w:sz w:val="24"/>
                <w:szCs w:val="24"/>
              </w:rPr>
              <w:t>]</w:t>
            </w:r>
          </w:p>
          <w:p w14:paraId="4B679DCB" w14:textId="0BE637AE" w:rsidR="00D74B75" w:rsidRPr="00A04F2F" w:rsidRDefault="00D74B75" w:rsidP="004E409B">
            <w:pPr>
              <w:pStyle w:val="TableParagraph"/>
              <w:spacing w:before="241"/>
              <w:ind w:left="350"/>
              <w:rPr>
                <w:b/>
                <w:sz w:val="24"/>
                <w:szCs w:val="24"/>
              </w:rPr>
            </w:pPr>
            <w:r w:rsidRPr="00A04F2F">
              <w:rPr>
                <w:b/>
                <w:sz w:val="24"/>
                <w:szCs w:val="24"/>
              </w:rPr>
              <w:t>Magistrate Judge [N</w:t>
            </w:r>
            <w:r w:rsidR="00A04F2F" w:rsidRPr="00A04F2F">
              <w:rPr>
                <w:b/>
                <w:sz w:val="24"/>
                <w:szCs w:val="24"/>
              </w:rPr>
              <w:t>AME</w:t>
            </w:r>
            <w:r w:rsidRPr="00A04F2F">
              <w:rPr>
                <w:b/>
                <w:sz w:val="24"/>
                <w:szCs w:val="24"/>
              </w:rPr>
              <w:t>]</w:t>
            </w:r>
          </w:p>
        </w:tc>
      </w:tr>
    </w:tbl>
    <w:p w14:paraId="3E8A4913" w14:textId="77777777" w:rsidR="00D74B75" w:rsidRPr="00A04F2F" w:rsidRDefault="00D74B75" w:rsidP="004E409B">
      <w:pPr>
        <w:pStyle w:val="BodyText"/>
        <w:rPr>
          <w:b/>
        </w:rPr>
      </w:pPr>
    </w:p>
    <w:p w14:paraId="5A223D6F" w14:textId="77777777" w:rsidR="00D74B75" w:rsidRPr="00A04F2F" w:rsidRDefault="00D74B75" w:rsidP="004E409B">
      <w:pPr>
        <w:ind w:left="2412"/>
        <w:rPr>
          <w:b/>
          <w:sz w:val="24"/>
          <w:szCs w:val="24"/>
        </w:rPr>
      </w:pPr>
      <w:bookmarkStart w:id="3" w:name="PRELIMINARY_INJUNCTION_ORDER"/>
      <w:bookmarkEnd w:id="3"/>
      <w:r w:rsidRPr="00A04F2F">
        <w:rPr>
          <w:b/>
          <w:sz w:val="24"/>
          <w:szCs w:val="24"/>
        </w:rPr>
        <w:t>PRELIMINARY INJUNCTION ORDER</w:t>
      </w:r>
    </w:p>
    <w:p w14:paraId="6E9BBBDD" w14:textId="77777777" w:rsidR="00D74B75" w:rsidRPr="00A04F2F" w:rsidRDefault="00D74B75" w:rsidP="00D74B75">
      <w:pPr>
        <w:pStyle w:val="BodyText"/>
        <w:spacing w:before="11"/>
        <w:rPr>
          <w:b/>
        </w:rPr>
      </w:pPr>
    </w:p>
    <w:p w14:paraId="4E5A8190" w14:textId="66E78541" w:rsidR="00B102A8" w:rsidRPr="00A04F2F" w:rsidRDefault="002B1FFE" w:rsidP="00682920">
      <w:pPr>
        <w:pStyle w:val="BodyText"/>
        <w:widowControl/>
        <w:spacing w:line="480" w:lineRule="auto"/>
        <w:ind w:left="119" w:right="214" w:firstLine="720"/>
        <w:jc w:val="both"/>
        <w:rPr>
          <w:color w:val="000000"/>
        </w:rPr>
      </w:pPr>
      <w:r w:rsidRPr="00A04F2F">
        <w:t>Plaintiff [</w:t>
      </w:r>
      <w:r w:rsidR="00AE1300" w:rsidRPr="00A04F2F">
        <w:t>FULL NAME</w:t>
      </w:r>
      <w:r w:rsidRPr="00A04F2F">
        <w:t>] (“</w:t>
      </w:r>
      <w:r w:rsidR="00AE1300" w:rsidRPr="00A04F2F">
        <w:t>[PLAINTIFF]</w:t>
      </w:r>
      <w:r w:rsidRPr="00A04F2F">
        <w:t xml:space="preserve">”) filed a </w:t>
      </w:r>
      <w:r w:rsidR="00D74B75" w:rsidRPr="00A04F2F">
        <w:t xml:space="preserve">Motion for Entry of a Preliminary Injunction against the </w:t>
      </w:r>
      <w:r w:rsidR="005C70A9" w:rsidRPr="00A427B4">
        <w:rPr>
          <w:color w:val="000000"/>
        </w:rPr>
        <w:t xml:space="preserve">against </w:t>
      </w:r>
      <w:r w:rsidR="005C70A9" w:rsidRPr="00A427B4">
        <w:t>the fully interactive, e-commerce stores</w:t>
      </w:r>
      <w:r w:rsidR="005C70A9" w:rsidRPr="00A427B4">
        <w:rPr>
          <w:rStyle w:val="FootnoteReference"/>
        </w:rPr>
        <w:footnoteReference w:id="1"/>
      </w:r>
      <w:r w:rsidR="005C70A9" w:rsidRPr="00A427B4">
        <w:t xml:space="preserve"> operating under the seller aliases identified in Schedule A to the Complaint and </w:t>
      </w:r>
      <w:r w:rsidR="005C70A9" w:rsidRPr="00A427B4">
        <w:rPr>
          <w:color w:val="000000"/>
        </w:rPr>
        <w:t>attached hereto (collectively, “Defendants”) and using at least the domain names identified in Schedule A (the “Defendant Domain Names”) and the online marketplace accounts identified in Schedule A (the “Online Marketplace</w:t>
      </w:r>
      <w:r w:rsidR="005C70A9">
        <w:rPr>
          <w:color w:val="000000"/>
        </w:rPr>
        <w:t>s</w:t>
      </w:r>
      <w:r w:rsidR="005C70A9" w:rsidRPr="00A427B4">
        <w:rPr>
          <w:color w:val="000000"/>
        </w:rPr>
        <w:t>”)</w:t>
      </w:r>
      <w:r w:rsidR="005C70A9" w:rsidRPr="00A427B4">
        <w:t>.</w:t>
      </w:r>
      <w:r w:rsidR="005C70A9">
        <w:t xml:space="preserve"> </w:t>
      </w:r>
      <w:r w:rsidRPr="00A04F2F">
        <w:rPr>
          <w:color w:val="000000"/>
        </w:rPr>
        <w:t>After reviewing the Motion and the accompanying record</w:t>
      </w:r>
      <w:r w:rsidR="004F3E52" w:rsidRPr="00A04F2F">
        <w:rPr>
          <w:color w:val="000000"/>
        </w:rPr>
        <w:t>,</w:t>
      </w:r>
      <w:r w:rsidRPr="00A04F2F">
        <w:rPr>
          <w:color w:val="000000"/>
        </w:rPr>
        <w:t xml:space="preserve"> this Court GRANTS </w:t>
      </w:r>
      <w:r w:rsidR="00AE1300" w:rsidRPr="00A04F2F">
        <w:rPr>
          <w:color w:val="000000"/>
        </w:rPr>
        <w:t>[PLAINTIFF]</w:t>
      </w:r>
      <w:r w:rsidRPr="00A04F2F">
        <w:rPr>
          <w:color w:val="000000"/>
        </w:rPr>
        <w:t>’s Motion in part</w:t>
      </w:r>
      <w:r w:rsidR="004E409B" w:rsidRPr="00A04F2F">
        <w:rPr>
          <w:color w:val="000000"/>
        </w:rPr>
        <w:t xml:space="preserve"> as follows</w:t>
      </w:r>
      <w:r w:rsidR="00D74B75" w:rsidRPr="00A04F2F">
        <w:rPr>
          <w:color w:val="000000"/>
        </w:rPr>
        <w:t>.</w:t>
      </w:r>
    </w:p>
    <w:p w14:paraId="5998F2A5" w14:textId="77777777" w:rsidR="00A04F2F" w:rsidRDefault="00D74B75" w:rsidP="00682920">
      <w:pPr>
        <w:pStyle w:val="BodyText"/>
        <w:widowControl/>
        <w:spacing w:line="480" w:lineRule="auto"/>
        <w:ind w:left="119" w:right="214" w:firstLine="720"/>
        <w:jc w:val="both"/>
      </w:pPr>
      <w:r w:rsidRPr="00A04F2F">
        <w:t>T</w:t>
      </w:r>
      <w:r w:rsidR="002B1FFE" w:rsidRPr="00A04F2F">
        <w:t>his Court finds</w:t>
      </w:r>
      <w:r w:rsidR="00E328EB" w:rsidRPr="00A04F2F">
        <w:t xml:space="preserve"> </w:t>
      </w:r>
      <w:r w:rsidR="00AE1300" w:rsidRPr="00A04F2F">
        <w:rPr>
          <w:color w:val="000000"/>
        </w:rPr>
        <w:t xml:space="preserve">[PLAINTIFF] </w:t>
      </w:r>
      <w:r w:rsidR="00E328EB" w:rsidRPr="00A04F2F">
        <w:t xml:space="preserve">has provided notice to Defendants in accordance with the </w:t>
      </w:r>
      <w:r w:rsidR="00A90087" w:rsidRPr="00A04F2F">
        <w:t>T</w:t>
      </w:r>
      <w:r w:rsidR="00E328EB" w:rsidRPr="00A04F2F">
        <w:t xml:space="preserve">emporary </w:t>
      </w:r>
      <w:r w:rsidR="00A90087" w:rsidRPr="00A04F2F">
        <w:t>R</w:t>
      </w:r>
      <w:r w:rsidR="00E328EB" w:rsidRPr="00A04F2F">
        <w:t xml:space="preserve">estraining </w:t>
      </w:r>
      <w:r w:rsidR="00A90087" w:rsidRPr="00A04F2F">
        <w:t>O</w:t>
      </w:r>
      <w:r w:rsidR="00E328EB" w:rsidRPr="00A04F2F">
        <w:t>rder</w:t>
      </w:r>
      <w:r w:rsidR="00A90087" w:rsidRPr="00A04F2F">
        <w:t xml:space="preserve"> entered [DATE], [DOCKET </w:t>
      </w:r>
      <w:r w:rsidR="00AE1300" w:rsidRPr="00A04F2F">
        <w:t>NO.</w:t>
      </w:r>
      <w:r w:rsidR="00A90087" w:rsidRPr="00A04F2F">
        <w:t>] (“TRO”)</w:t>
      </w:r>
      <w:r w:rsidR="00316497" w:rsidRPr="00A04F2F">
        <w:t>, and Federal Rule of Civil Procedure 65(a)(1)</w:t>
      </w:r>
      <w:r w:rsidR="00E328EB" w:rsidRPr="00A04F2F">
        <w:t xml:space="preserve">. </w:t>
      </w:r>
    </w:p>
    <w:p w14:paraId="01822953" w14:textId="7CAFB205" w:rsidR="00B102A8" w:rsidRPr="00A04F2F" w:rsidRDefault="00E328EB" w:rsidP="00682920">
      <w:pPr>
        <w:pStyle w:val="BodyText"/>
        <w:widowControl/>
        <w:spacing w:line="480" w:lineRule="auto"/>
        <w:ind w:left="119" w:right="214" w:firstLine="720"/>
        <w:jc w:val="both"/>
        <w:rPr>
          <w:color w:val="000000"/>
        </w:rPr>
      </w:pPr>
      <w:r w:rsidRPr="00A04F2F">
        <w:t>Th</w:t>
      </w:r>
      <w:r w:rsidR="00641A28" w:rsidRPr="00A04F2F">
        <w:t>is</w:t>
      </w:r>
      <w:r w:rsidRPr="00A04F2F">
        <w:t xml:space="preserve"> Court also finds, </w:t>
      </w:r>
      <w:r w:rsidR="00D74B75" w:rsidRPr="00A04F2F">
        <w:t xml:space="preserve">in the absence of adversarial presentation, that it has personal jurisdiction over </w:t>
      </w:r>
      <w:r w:rsidR="00D74B75" w:rsidRPr="00A04F2F">
        <w:rPr>
          <w:color w:val="000000"/>
        </w:rPr>
        <w:t xml:space="preserve">Defendants because Defendants directly target their business activities toward </w:t>
      </w:r>
      <w:r w:rsidR="00D74B75" w:rsidRPr="00A04F2F">
        <w:rPr>
          <w:color w:val="000000"/>
        </w:rPr>
        <w:lastRenderedPageBreak/>
        <w:t>consumers in the United States, including Illinois</w:t>
      </w:r>
      <w:r w:rsidR="00D74B75" w:rsidRPr="00A04F2F">
        <w:t xml:space="preserve">. </w:t>
      </w:r>
      <w:r w:rsidR="009E07D9" w:rsidRPr="00A04F2F">
        <w:t xml:space="preserve">Specifically, </w:t>
      </w:r>
      <w:r w:rsidR="00AE1300" w:rsidRPr="00A04F2F">
        <w:rPr>
          <w:color w:val="000000"/>
        </w:rPr>
        <w:t xml:space="preserve">[PLAINTIFF] </w:t>
      </w:r>
      <w:r w:rsidR="009E07D9" w:rsidRPr="00A04F2F">
        <w:t xml:space="preserve">has provided a basis to conclude that </w:t>
      </w:r>
      <w:r w:rsidR="00D74B75" w:rsidRPr="00A04F2F">
        <w:rPr>
          <w:color w:val="000000"/>
        </w:rPr>
        <w:t>Defendant</w:t>
      </w:r>
      <w:r w:rsidR="009E07D9" w:rsidRPr="00A04F2F">
        <w:rPr>
          <w:color w:val="000000"/>
        </w:rPr>
        <w:t xml:space="preserve">s have targeted sales to </w:t>
      </w:r>
      <w:r w:rsidR="00D74B75" w:rsidRPr="00A04F2F">
        <w:t xml:space="preserve">Illinois residents by </w:t>
      </w:r>
      <w:r w:rsidR="00506EA8" w:rsidRPr="00A04F2F">
        <w:t xml:space="preserve">setting up and </w:t>
      </w:r>
      <w:r w:rsidR="00D74B75" w:rsidRPr="00A04F2F">
        <w:t xml:space="preserve">operating </w:t>
      </w:r>
      <w:r w:rsidR="00506EA8" w:rsidRPr="00A04F2F">
        <w:t xml:space="preserve">e-commerce </w:t>
      </w:r>
      <w:r w:rsidR="00506EA8" w:rsidRPr="00A04F2F">
        <w:rPr>
          <w:color w:val="000000"/>
        </w:rPr>
        <w:t>s</w:t>
      </w:r>
      <w:r w:rsidR="00D74B75" w:rsidRPr="00A04F2F">
        <w:rPr>
          <w:color w:val="000000"/>
        </w:rPr>
        <w:t xml:space="preserve">tores </w:t>
      </w:r>
      <w:r w:rsidR="00506EA8" w:rsidRPr="00A04F2F">
        <w:rPr>
          <w:color w:val="000000"/>
        </w:rPr>
        <w:t xml:space="preserve">that target United States consumers using one or more </w:t>
      </w:r>
      <w:r w:rsidR="008E1CDE">
        <w:rPr>
          <w:color w:val="000000"/>
        </w:rPr>
        <w:t>s</w:t>
      </w:r>
      <w:r w:rsidR="00506EA8" w:rsidRPr="00A04F2F">
        <w:rPr>
          <w:color w:val="000000"/>
        </w:rPr>
        <w:t xml:space="preserve">eller </w:t>
      </w:r>
      <w:r w:rsidR="008E1CDE">
        <w:rPr>
          <w:color w:val="000000"/>
        </w:rPr>
        <w:t>a</w:t>
      </w:r>
      <w:r w:rsidR="00506EA8" w:rsidRPr="00A04F2F">
        <w:rPr>
          <w:color w:val="000000"/>
        </w:rPr>
        <w:t xml:space="preserve">liases, offer shipping to the United States, including Illinois, and have sold products using infringing and counterfeit versions </w:t>
      </w:r>
      <w:r w:rsidR="00D74B75" w:rsidRPr="00A04F2F">
        <w:t xml:space="preserve">of </w:t>
      </w:r>
      <w:r w:rsidR="005A13D2" w:rsidRPr="00A04F2F">
        <w:t>[PLAINTIFF]</w:t>
      </w:r>
      <w:r w:rsidR="00484FD9" w:rsidRPr="00A04F2F">
        <w:rPr>
          <w:color w:val="000000"/>
        </w:rPr>
        <w:t>’</w:t>
      </w:r>
      <w:r w:rsidR="00D74B75" w:rsidRPr="00A04F2F">
        <w:rPr>
          <w:color w:val="000000"/>
        </w:rPr>
        <w:t xml:space="preserve">s </w:t>
      </w:r>
      <w:r w:rsidR="00484FD9" w:rsidRPr="00A04F2F">
        <w:rPr>
          <w:color w:val="000000"/>
        </w:rPr>
        <w:t xml:space="preserve">federally registered </w:t>
      </w:r>
      <w:r w:rsidR="00D74B75" w:rsidRPr="00A04F2F">
        <w:t>trademark</w:t>
      </w:r>
      <w:r w:rsidR="00484FD9" w:rsidRPr="00A04F2F">
        <w:t>s (</w:t>
      </w:r>
      <w:r w:rsidR="008E1CDE">
        <w:t xml:space="preserve">the </w:t>
      </w:r>
      <w:r w:rsidR="00484FD9" w:rsidRPr="00A04F2F">
        <w:t>“</w:t>
      </w:r>
      <w:r w:rsidR="005A13D2" w:rsidRPr="00A04F2F">
        <w:t>[PLAINTIFF]</w:t>
      </w:r>
      <w:r w:rsidR="00484FD9" w:rsidRPr="00A04F2F">
        <w:t xml:space="preserve"> Trademarks”)</w:t>
      </w:r>
      <w:r w:rsidR="00506EA8" w:rsidRPr="00A04F2F">
        <w:t xml:space="preserve"> to</w:t>
      </w:r>
      <w:r w:rsidR="008E1CDE">
        <w:t xml:space="preserve"> residents of</w:t>
      </w:r>
      <w:r w:rsidR="00506EA8" w:rsidRPr="00A04F2F">
        <w:t xml:space="preserve"> Illinois</w:t>
      </w:r>
      <w:r w:rsidR="00D74B75" w:rsidRPr="00A04F2F">
        <w:t xml:space="preserve">. </w:t>
      </w:r>
      <w:r w:rsidR="00506EA8" w:rsidRPr="00A04F2F">
        <w:t>[</w:t>
      </w:r>
      <w:r w:rsidR="00506EA8" w:rsidRPr="00A04F2F">
        <w:rPr>
          <w:color w:val="000000"/>
        </w:rPr>
        <w:t xml:space="preserve">In this case, </w:t>
      </w:r>
      <w:r w:rsidR="00AE1300" w:rsidRPr="00A04F2F">
        <w:rPr>
          <w:color w:val="000000"/>
        </w:rPr>
        <w:t xml:space="preserve">[PLAINTIFF] </w:t>
      </w:r>
      <w:r w:rsidR="00506EA8" w:rsidRPr="00A04F2F">
        <w:t xml:space="preserve">has </w:t>
      </w:r>
      <w:r w:rsidR="00506EA8" w:rsidRPr="00A04F2F">
        <w:rPr>
          <w:color w:val="000000"/>
        </w:rPr>
        <w:t xml:space="preserve">presented screenshot evidence that each </w:t>
      </w:r>
      <w:r w:rsidR="008E1CDE">
        <w:rPr>
          <w:color w:val="000000"/>
        </w:rPr>
        <w:t>D</w:t>
      </w:r>
      <w:r w:rsidR="00AE1300" w:rsidRPr="00A04F2F">
        <w:rPr>
          <w:color w:val="000000"/>
        </w:rPr>
        <w:t>efendant e-commerce store</w:t>
      </w:r>
      <w:r w:rsidR="00506EA8" w:rsidRPr="00A04F2F">
        <w:rPr>
          <w:color w:val="000000"/>
        </w:rPr>
        <w:t xml:space="preserve"> is reaching out to do business with </w:t>
      </w:r>
      <w:r w:rsidR="00506EA8" w:rsidRPr="00A04F2F">
        <w:t xml:space="preserve">Illinois residents by operating </w:t>
      </w:r>
      <w:r w:rsidR="00506EA8" w:rsidRPr="00A04F2F">
        <w:rPr>
          <w:color w:val="000000"/>
        </w:rPr>
        <w:t xml:space="preserve">one or more commercial, interactive </w:t>
      </w:r>
      <w:r w:rsidR="008E1CDE">
        <w:rPr>
          <w:color w:val="000000"/>
        </w:rPr>
        <w:t>i</w:t>
      </w:r>
      <w:r w:rsidR="00506EA8" w:rsidRPr="00A04F2F">
        <w:rPr>
          <w:color w:val="000000"/>
        </w:rPr>
        <w:t xml:space="preserve">nternet </w:t>
      </w:r>
      <w:r w:rsidR="008E1CDE">
        <w:rPr>
          <w:color w:val="000000"/>
        </w:rPr>
        <w:t>s</w:t>
      </w:r>
      <w:r w:rsidR="00506EA8" w:rsidRPr="00A04F2F">
        <w:rPr>
          <w:color w:val="000000"/>
        </w:rPr>
        <w:t xml:space="preserve">tores through which </w:t>
      </w:r>
      <w:r w:rsidR="00506EA8" w:rsidRPr="00A04F2F">
        <w:t>Illinois</w:t>
      </w:r>
      <w:r w:rsidR="00506EA8" w:rsidRPr="00A04F2F">
        <w:rPr>
          <w:color w:val="000000"/>
        </w:rPr>
        <w:t xml:space="preserve"> residents can and do purchase</w:t>
      </w:r>
      <w:r w:rsidR="00506EA8" w:rsidRPr="00A04F2F">
        <w:t xml:space="preserve"> products using counterfeit versions of </w:t>
      </w:r>
      <w:r w:rsidR="008E1CDE">
        <w:t xml:space="preserve">the </w:t>
      </w:r>
      <w:r w:rsidR="00AE1300" w:rsidRPr="00A04F2F">
        <w:rPr>
          <w:color w:val="000000"/>
        </w:rPr>
        <w:t>[PLAINTIFF]</w:t>
      </w:r>
      <w:r w:rsidR="00506EA8" w:rsidRPr="00A04F2F">
        <w:rPr>
          <w:color w:val="000000"/>
        </w:rPr>
        <w:t xml:space="preserve"> </w:t>
      </w:r>
      <w:r w:rsidR="00AE1300" w:rsidRPr="00A04F2F">
        <w:t>T</w:t>
      </w:r>
      <w:r w:rsidR="00506EA8" w:rsidRPr="00A04F2F">
        <w:t>rademark</w:t>
      </w:r>
      <w:r w:rsidR="008E1CDE">
        <w:t>s</w:t>
      </w:r>
      <w:r w:rsidR="00506EA8" w:rsidRPr="00A04F2F">
        <w:t xml:space="preserve">. </w:t>
      </w:r>
      <w:r w:rsidR="00D74B75" w:rsidRPr="00A04F2F">
        <w:rPr>
          <w:i/>
        </w:rPr>
        <w:t xml:space="preserve">See </w:t>
      </w:r>
      <w:r w:rsidR="00D74B75" w:rsidRPr="00A04F2F">
        <w:t>Docket No.</w:t>
      </w:r>
      <w:r w:rsidR="004E409B" w:rsidRPr="00A04F2F">
        <w:t>[</w:t>
      </w:r>
      <w:r w:rsidR="008E1CDE">
        <w:t>X</w:t>
      </w:r>
      <w:r w:rsidR="004E409B" w:rsidRPr="00A04F2F">
        <w:t>]</w:t>
      </w:r>
      <w:r w:rsidR="008E1CDE">
        <w:t>,</w:t>
      </w:r>
      <w:r w:rsidR="00D74B75" w:rsidRPr="00A04F2F">
        <w:t xml:space="preserve"> which includes screenshot evidence confirming that each </w:t>
      </w:r>
      <w:r w:rsidR="008E1CDE">
        <w:rPr>
          <w:color w:val="000000"/>
        </w:rPr>
        <w:t>D</w:t>
      </w:r>
      <w:r w:rsidR="00AE1300" w:rsidRPr="00A04F2F">
        <w:rPr>
          <w:color w:val="000000"/>
        </w:rPr>
        <w:t xml:space="preserve">efendant e-commerce store </w:t>
      </w:r>
      <w:r w:rsidR="00D74B75" w:rsidRPr="00A04F2F">
        <w:t xml:space="preserve">does stand ready, </w:t>
      </w:r>
      <w:proofErr w:type="gramStart"/>
      <w:r w:rsidR="00D74B75" w:rsidRPr="00A04F2F">
        <w:t>willing</w:t>
      </w:r>
      <w:proofErr w:type="gramEnd"/>
      <w:r w:rsidR="00D74B75" w:rsidRPr="00A04F2F">
        <w:t xml:space="preserve"> and able to ship its counterfeit goods to customers in Illinois bearing infringing and/or counterfeit versions of the </w:t>
      </w:r>
      <w:r w:rsidR="00AE1300" w:rsidRPr="00A04F2F">
        <w:rPr>
          <w:color w:val="000000"/>
        </w:rPr>
        <w:t xml:space="preserve">[PLAINTIFF] </w:t>
      </w:r>
      <w:r w:rsidR="00AE1300" w:rsidRPr="00A04F2F">
        <w:t>Trademark</w:t>
      </w:r>
      <w:r w:rsidR="008E1CDE">
        <w:t>s.</w:t>
      </w:r>
      <w:r w:rsidR="00506EA8" w:rsidRPr="00A04F2F">
        <w:t>]</w:t>
      </w:r>
    </w:p>
    <w:p w14:paraId="24FDF9A5" w14:textId="4338EEF4" w:rsidR="00B102A8" w:rsidRPr="00A04F2F" w:rsidRDefault="00D74B75" w:rsidP="00682920">
      <w:pPr>
        <w:pStyle w:val="BodyText"/>
        <w:widowControl/>
        <w:spacing w:line="480" w:lineRule="auto"/>
        <w:ind w:left="119" w:right="214" w:firstLine="720"/>
        <w:jc w:val="both"/>
      </w:pPr>
      <w:r w:rsidRPr="00A04F2F">
        <w:rPr>
          <w:color w:val="000000"/>
        </w:rPr>
        <w:t>T</w:t>
      </w:r>
      <w:r w:rsidR="00CB5B96" w:rsidRPr="00A04F2F">
        <w:rPr>
          <w:color w:val="000000"/>
        </w:rPr>
        <w:t>his</w:t>
      </w:r>
      <w:r w:rsidRPr="00A04F2F">
        <w:rPr>
          <w:color w:val="000000"/>
        </w:rPr>
        <w:t xml:space="preserve"> C</w:t>
      </w:r>
      <w:r w:rsidR="00CB5B96" w:rsidRPr="00A04F2F">
        <w:rPr>
          <w:color w:val="000000"/>
        </w:rPr>
        <w:t>ourt</w:t>
      </w:r>
      <w:r w:rsidRPr="00A04F2F">
        <w:rPr>
          <w:color w:val="000000"/>
        </w:rPr>
        <w:t xml:space="preserve"> </w:t>
      </w:r>
      <w:r w:rsidR="00CB5B96" w:rsidRPr="00A04F2F">
        <w:rPr>
          <w:color w:val="000000"/>
        </w:rPr>
        <w:t>also finds</w:t>
      </w:r>
      <w:r w:rsidRPr="00A04F2F">
        <w:rPr>
          <w:color w:val="000000"/>
        </w:rPr>
        <w:t xml:space="preserve"> that </w:t>
      </w:r>
      <w:r w:rsidR="00440667" w:rsidRPr="00A04F2F">
        <w:rPr>
          <w:color w:val="000000"/>
        </w:rPr>
        <w:t xml:space="preserve">the </w:t>
      </w:r>
      <w:r w:rsidRPr="00A04F2F">
        <w:rPr>
          <w:color w:val="000000"/>
        </w:rPr>
        <w:t xml:space="preserve">injunctive relief previously granted in the </w:t>
      </w:r>
      <w:r w:rsidR="00A90087" w:rsidRPr="00A04F2F">
        <w:rPr>
          <w:color w:val="000000"/>
        </w:rPr>
        <w:t>TRO</w:t>
      </w:r>
      <w:r w:rsidRPr="00A04F2F">
        <w:t xml:space="preserve"> should remain in place through the pendency of this litigation and that issuing this Preliminary Injunction is warranted under Federal Rule of Civil Procedure 65. Evidence submitted in support of this Motion and in support of </w:t>
      </w:r>
      <w:r w:rsidR="005A13D2" w:rsidRPr="00A04F2F">
        <w:t>[PLAINTIFF]</w:t>
      </w:r>
      <w:r w:rsidRPr="00A04F2F">
        <w:t xml:space="preserve">’s previously granted Motion for Entry of a TRO establishes that </w:t>
      </w:r>
      <w:r w:rsidR="005A13D2" w:rsidRPr="00A04F2F">
        <w:t>[PLAINTIFF]</w:t>
      </w:r>
      <w:r w:rsidRPr="00A04F2F">
        <w:t xml:space="preserve"> has demonstrated a likelihood of success on the merits; that no remedy at law exists; and that </w:t>
      </w:r>
      <w:r w:rsidR="005A13D2" w:rsidRPr="00A04F2F">
        <w:t>[PLAINTIFF]</w:t>
      </w:r>
      <w:r w:rsidRPr="00A04F2F">
        <w:t xml:space="preserve"> will suffer irreparable harm if the injunction is not granted.</w:t>
      </w:r>
    </w:p>
    <w:p w14:paraId="31A035BE" w14:textId="60820DEC" w:rsidR="00B556B3" w:rsidRPr="00A04F2F" w:rsidRDefault="00D74B75" w:rsidP="00682920">
      <w:pPr>
        <w:pStyle w:val="BodyText"/>
        <w:widowControl/>
        <w:spacing w:line="480" w:lineRule="auto"/>
        <w:ind w:left="119" w:right="214" w:firstLine="720"/>
        <w:jc w:val="both"/>
      </w:pPr>
      <w:r w:rsidRPr="00A04F2F">
        <w:t xml:space="preserve">Specifically, </w:t>
      </w:r>
      <w:r w:rsidR="005A13D2" w:rsidRPr="00A04F2F">
        <w:t>[PLAINTIFF]</w:t>
      </w:r>
      <w:r w:rsidRPr="00A04F2F">
        <w:t xml:space="preserve"> has proved a </w:t>
      </w:r>
      <w:r w:rsidRPr="00A04F2F">
        <w:rPr>
          <w:i/>
        </w:rPr>
        <w:t xml:space="preserve">prima facie </w:t>
      </w:r>
      <w:r w:rsidRPr="00A04F2F">
        <w:t xml:space="preserve">case of trademark infringement because (1) the </w:t>
      </w:r>
      <w:r w:rsidR="005A13D2" w:rsidRPr="00A04F2F">
        <w:t>[PLAINTIFF]</w:t>
      </w:r>
      <w:r w:rsidRPr="00A04F2F">
        <w:t xml:space="preserve"> Trademarks are distinctive marks and are registered with the U.S. Patent and Trademark Office on the Principal Register, (2) Defendants are not licensed or </w:t>
      </w:r>
      <w:r w:rsidRPr="00A04F2F">
        <w:lastRenderedPageBreak/>
        <w:t xml:space="preserve">authorized to use any of the </w:t>
      </w:r>
      <w:r w:rsidR="005A13D2" w:rsidRPr="00A04F2F">
        <w:t>[PLAINTIFF]</w:t>
      </w:r>
      <w:r w:rsidRPr="00A04F2F">
        <w:t xml:space="preserve"> Trademarks, and (3) Defendants’ use of the </w:t>
      </w:r>
      <w:r w:rsidR="005A13D2" w:rsidRPr="00A04F2F">
        <w:t>[PLAINTIFF]</w:t>
      </w:r>
      <w:r w:rsidRPr="00A04F2F">
        <w:t xml:space="preserve"> Trademarks is causing a likelihood of confusion as to the origin or sponsorship of Defendants’ products with </w:t>
      </w:r>
      <w:r w:rsidR="005A13D2" w:rsidRPr="00A04F2F">
        <w:t>[PLAINTIFF]</w:t>
      </w:r>
      <w:r w:rsidRPr="00A04F2F">
        <w:t xml:space="preserve">. Furthermore, Defendants’ continued and unauthorized use of the </w:t>
      </w:r>
      <w:r w:rsidR="005A13D2" w:rsidRPr="00A04F2F">
        <w:t>[PLAINTIFF]</w:t>
      </w:r>
      <w:r w:rsidRPr="00A04F2F">
        <w:t xml:space="preserve"> Trademarks irreparably harms </w:t>
      </w:r>
      <w:r w:rsidR="005A13D2" w:rsidRPr="00A04F2F">
        <w:t>[PLAINTIFF]</w:t>
      </w:r>
      <w:r w:rsidRPr="00A04F2F">
        <w:t xml:space="preserve"> through diminished goodwill and brand confidence, damage to </w:t>
      </w:r>
      <w:r w:rsidR="005A13D2" w:rsidRPr="00A04F2F">
        <w:t>[PLAINTIFF]</w:t>
      </w:r>
      <w:r w:rsidRPr="00A04F2F">
        <w:t xml:space="preserve">’s reputation, loss of exclusivity, and loss of future sales. Monetary damages fail to address such damage and, therefore, </w:t>
      </w:r>
      <w:r w:rsidR="005A13D2" w:rsidRPr="00A04F2F">
        <w:t>[PLAINTIFF]</w:t>
      </w:r>
      <w:r w:rsidRPr="00A04F2F">
        <w:t xml:space="preserve"> has an inadequate remedy at law. Moreover, the public interest is served by entry of this Preliminary Injunction to dispel the public confusion created by Defendants’ actions. </w:t>
      </w:r>
      <w:r w:rsidRPr="00A04F2F">
        <w:rPr>
          <w:color w:val="000000"/>
        </w:rPr>
        <w:t>Accordingly</w:t>
      </w:r>
      <w:r w:rsidRPr="00A04F2F">
        <w:t>, this Court orders that:</w:t>
      </w:r>
    </w:p>
    <w:p w14:paraId="6A3A8FAA" w14:textId="7A5EB857" w:rsidR="00D74B75" w:rsidRPr="00A04F2F" w:rsidRDefault="00D74B75" w:rsidP="00682920">
      <w:pPr>
        <w:pStyle w:val="ListParagraph"/>
        <w:numPr>
          <w:ilvl w:val="0"/>
          <w:numId w:val="9"/>
        </w:numPr>
        <w:tabs>
          <w:tab w:val="left" w:pos="840"/>
        </w:tabs>
        <w:spacing w:after="0" w:line="480" w:lineRule="auto"/>
        <w:contextualSpacing w:val="0"/>
        <w:jc w:val="both"/>
        <w:rPr>
          <w:rFonts w:ascii="Times New Roman" w:hAnsi="Times New Roman"/>
          <w:sz w:val="24"/>
          <w:szCs w:val="24"/>
        </w:rPr>
      </w:pPr>
      <w:r w:rsidRPr="00A04F2F">
        <w:rPr>
          <w:rFonts w:ascii="Times New Roman" w:hAnsi="Times New Roman"/>
          <w:sz w:val="24"/>
          <w:szCs w:val="24"/>
        </w:rPr>
        <w:t xml:space="preserve">Defendants, their officers, agents, servants, employees, attorneys, and all persons acting for, with, by, </w:t>
      </w:r>
      <w:proofErr w:type="spellStart"/>
      <w:r w:rsidRPr="00A04F2F">
        <w:rPr>
          <w:rFonts w:ascii="Times New Roman" w:hAnsi="Times New Roman"/>
          <w:sz w:val="24"/>
          <w:szCs w:val="24"/>
        </w:rPr>
        <w:t>through</w:t>
      </w:r>
      <w:proofErr w:type="spellEnd"/>
      <w:r w:rsidRPr="00A04F2F">
        <w:rPr>
          <w:rFonts w:ascii="Times New Roman" w:hAnsi="Times New Roman"/>
          <w:sz w:val="24"/>
          <w:szCs w:val="24"/>
        </w:rPr>
        <w:t>, under, or in active concert with them be preliminarily enjoined and restrained from:</w:t>
      </w:r>
    </w:p>
    <w:p w14:paraId="63A65E33" w14:textId="7F4B6655" w:rsidR="00D74B75" w:rsidRPr="00A04F2F" w:rsidRDefault="00D74B75" w:rsidP="00682920">
      <w:pPr>
        <w:pStyle w:val="ListParagraph"/>
        <w:numPr>
          <w:ilvl w:val="1"/>
          <w:numId w:val="9"/>
        </w:numPr>
        <w:tabs>
          <w:tab w:val="left" w:pos="1200"/>
        </w:tabs>
        <w:spacing w:line="480" w:lineRule="auto"/>
        <w:jc w:val="both"/>
        <w:rPr>
          <w:rFonts w:ascii="Times New Roman" w:hAnsi="Times New Roman"/>
          <w:sz w:val="24"/>
          <w:szCs w:val="24"/>
        </w:rPr>
      </w:pPr>
      <w:r w:rsidRPr="00A04F2F">
        <w:rPr>
          <w:rFonts w:ascii="Times New Roman" w:hAnsi="Times New Roman"/>
          <w:sz w:val="24"/>
          <w:szCs w:val="24"/>
        </w:rPr>
        <w:t xml:space="preserve">using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 or any reproductions, counterfeit copies, or colorable imitations in any manner in connection with the distribution, marketing, advertising, offering for sale, or sale of any product that is not a genuine </w:t>
      </w:r>
      <w:r w:rsidR="005A13D2" w:rsidRPr="00A04F2F">
        <w:rPr>
          <w:rFonts w:ascii="Times New Roman" w:hAnsi="Times New Roman"/>
          <w:sz w:val="24"/>
          <w:szCs w:val="24"/>
        </w:rPr>
        <w:t>[PLAINTIFF]</w:t>
      </w:r>
      <w:r w:rsidRPr="00A04F2F">
        <w:rPr>
          <w:rFonts w:ascii="Times New Roman" w:hAnsi="Times New Roman"/>
          <w:sz w:val="24"/>
          <w:szCs w:val="24"/>
        </w:rPr>
        <w:t xml:space="preserve"> product or not authorized by </w:t>
      </w:r>
      <w:r w:rsidR="005A13D2" w:rsidRPr="00A04F2F">
        <w:rPr>
          <w:rFonts w:ascii="Times New Roman" w:hAnsi="Times New Roman"/>
          <w:sz w:val="24"/>
          <w:szCs w:val="24"/>
        </w:rPr>
        <w:t>[PLAINTIFF]</w:t>
      </w:r>
      <w:r w:rsidRPr="00A04F2F">
        <w:rPr>
          <w:rFonts w:ascii="Times New Roman" w:hAnsi="Times New Roman"/>
          <w:sz w:val="24"/>
          <w:szCs w:val="24"/>
        </w:rPr>
        <w:t xml:space="preserve"> to be sold in connection with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w:t>
      </w:r>
    </w:p>
    <w:p w14:paraId="0078A485" w14:textId="3674B100" w:rsidR="00D74B75" w:rsidRPr="00A04F2F" w:rsidRDefault="00D74B75" w:rsidP="00682920">
      <w:pPr>
        <w:pStyle w:val="ListParagraph"/>
        <w:numPr>
          <w:ilvl w:val="1"/>
          <w:numId w:val="9"/>
        </w:numPr>
        <w:tabs>
          <w:tab w:val="left" w:pos="1200"/>
        </w:tabs>
        <w:spacing w:line="480" w:lineRule="auto"/>
        <w:ind w:right="217"/>
        <w:jc w:val="both"/>
        <w:rPr>
          <w:rFonts w:ascii="Times New Roman" w:hAnsi="Times New Roman"/>
          <w:sz w:val="24"/>
          <w:szCs w:val="24"/>
        </w:rPr>
      </w:pPr>
      <w:r w:rsidRPr="00A04F2F">
        <w:rPr>
          <w:rFonts w:ascii="Times New Roman" w:hAnsi="Times New Roman"/>
          <w:sz w:val="24"/>
          <w:szCs w:val="24"/>
        </w:rPr>
        <w:t xml:space="preserve">passing off, inducing, or enabling others to sell or pass off any product as a genuine </w:t>
      </w:r>
      <w:r w:rsidR="005A13D2" w:rsidRPr="00A04F2F">
        <w:rPr>
          <w:rFonts w:ascii="Times New Roman" w:hAnsi="Times New Roman"/>
          <w:sz w:val="24"/>
          <w:szCs w:val="24"/>
        </w:rPr>
        <w:t>[PLAINTIFF]</w:t>
      </w:r>
      <w:r w:rsidRPr="00A04F2F">
        <w:rPr>
          <w:rFonts w:ascii="Times New Roman" w:hAnsi="Times New Roman"/>
          <w:sz w:val="24"/>
          <w:szCs w:val="24"/>
        </w:rPr>
        <w:t xml:space="preserve"> product or any other product produced by </w:t>
      </w:r>
      <w:r w:rsidR="005A13D2" w:rsidRPr="00A04F2F">
        <w:rPr>
          <w:rFonts w:ascii="Times New Roman" w:hAnsi="Times New Roman"/>
          <w:sz w:val="24"/>
          <w:szCs w:val="24"/>
        </w:rPr>
        <w:t>[PLAINTIFF]</w:t>
      </w:r>
      <w:r w:rsidRPr="00A04F2F">
        <w:rPr>
          <w:rFonts w:ascii="Times New Roman" w:hAnsi="Times New Roman"/>
          <w:sz w:val="24"/>
          <w:szCs w:val="24"/>
        </w:rPr>
        <w:t xml:space="preserve">, that is not </w:t>
      </w:r>
      <w:r w:rsidR="005A13D2" w:rsidRPr="00A04F2F">
        <w:rPr>
          <w:rFonts w:ascii="Times New Roman" w:hAnsi="Times New Roman"/>
          <w:sz w:val="24"/>
          <w:szCs w:val="24"/>
        </w:rPr>
        <w:t>[PLAINTIFF]</w:t>
      </w:r>
      <w:r w:rsidRPr="00A04F2F">
        <w:rPr>
          <w:rFonts w:ascii="Times New Roman" w:hAnsi="Times New Roman"/>
          <w:sz w:val="24"/>
          <w:szCs w:val="24"/>
        </w:rPr>
        <w:t xml:space="preserve">’s or not produced under the authorization, control, or supervision of </w:t>
      </w:r>
      <w:r w:rsidR="005A13D2" w:rsidRPr="00A04F2F">
        <w:rPr>
          <w:rFonts w:ascii="Times New Roman" w:hAnsi="Times New Roman"/>
          <w:sz w:val="24"/>
          <w:szCs w:val="24"/>
        </w:rPr>
        <w:t>[PLAINTIFF]</w:t>
      </w:r>
      <w:r w:rsidRPr="00A04F2F">
        <w:rPr>
          <w:rFonts w:ascii="Times New Roman" w:hAnsi="Times New Roman"/>
          <w:sz w:val="24"/>
          <w:szCs w:val="24"/>
        </w:rPr>
        <w:t xml:space="preserve"> and approved by </w:t>
      </w:r>
      <w:r w:rsidR="005A13D2" w:rsidRPr="00A04F2F">
        <w:rPr>
          <w:rFonts w:ascii="Times New Roman" w:hAnsi="Times New Roman"/>
          <w:sz w:val="24"/>
          <w:szCs w:val="24"/>
        </w:rPr>
        <w:t>[PLAINTIFF]</w:t>
      </w:r>
      <w:r w:rsidRPr="00A04F2F">
        <w:rPr>
          <w:rFonts w:ascii="Times New Roman" w:hAnsi="Times New Roman"/>
          <w:sz w:val="24"/>
          <w:szCs w:val="24"/>
        </w:rPr>
        <w:t xml:space="preserve"> for sale under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w:t>
      </w:r>
    </w:p>
    <w:p w14:paraId="2F4C3B90" w14:textId="2E0D6E14" w:rsidR="00D74B75" w:rsidRPr="00A04F2F" w:rsidRDefault="00D74B75" w:rsidP="00682920">
      <w:pPr>
        <w:pStyle w:val="ListParagraph"/>
        <w:numPr>
          <w:ilvl w:val="1"/>
          <w:numId w:val="9"/>
        </w:numPr>
        <w:tabs>
          <w:tab w:val="left" w:pos="1200"/>
        </w:tabs>
        <w:spacing w:line="480" w:lineRule="auto"/>
        <w:ind w:right="213"/>
        <w:jc w:val="both"/>
        <w:rPr>
          <w:rFonts w:ascii="Times New Roman" w:hAnsi="Times New Roman"/>
          <w:sz w:val="24"/>
          <w:szCs w:val="24"/>
        </w:rPr>
      </w:pPr>
      <w:r w:rsidRPr="00A04F2F">
        <w:rPr>
          <w:rFonts w:ascii="Times New Roman" w:hAnsi="Times New Roman"/>
          <w:sz w:val="24"/>
          <w:szCs w:val="24"/>
        </w:rPr>
        <w:lastRenderedPageBreak/>
        <w:t xml:space="preserve">committing any acts calculated to cause consumers to believe that Defendants’ products are those sold under the authorization, control, or supervision of </w:t>
      </w:r>
      <w:r w:rsidR="005A13D2" w:rsidRPr="00A04F2F">
        <w:rPr>
          <w:rFonts w:ascii="Times New Roman" w:hAnsi="Times New Roman"/>
          <w:sz w:val="24"/>
          <w:szCs w:val="24"/>
        </w:rPr>
        <w:t>[PLAINTIFF]</w:t>
      </w:r>
      <w:r w:rsidRPr="00A04F2F">
        <w:rPr>
          <w:rFonts w:ascii="Times New Roman" w:hAnsi="Times New Roman"/>
          <w:sz w:val="24"/>
          <w:szCs w:val="24"/>
        </w:rPr>
        <w:t xml:space="preserve">, or are sponsored by, approved by, or otherwise connected with </w:t>
      </w:r>
      <w:r w:rsidR="005A13D2" w:rsidRPr="00A04F2F">
        <w:rPr>
          <w:rFonts w:ascii="Times New Roman" w:hAnsi="Times New Roman"/>
          <w:sz w:val="24"/>
          <w:szCs w:val="24"/>
        </w:rPr>
        <w:t>[PLAINTIFF]</w:t>
      </w:r>
      <w:r w:rsidRPr="00A04F2F">
        <w:rPr>
          <w:rFonts w:ascii="Times New Roman" w:hAnsi="Times New Roman"/>
          <w:sz w:val="24"/>
          <w:szCs w:val="24"/>
        </w:rPr>
        <w:t>;</w:t>
      </w:r>
      <w:r w:rsidR="00ED4950" w:rsidRPr="00A04F2F">
        <w:rPr>
          <w:rFonts w:ascii="Times New Roman" w:hAnsi="Times New Roman"/>
          <w:sz w:val="24"/>
          <w:szCs w:val="24"/>
        </w:rPr>
        <w:t xml:space="preserve"> and</w:t>
      </w:r>
    </w:p>
    <w:p w14:paraId="01048D59" w14:textId="1130CCC3" w:rsidR="00F474FD" w:rsidRPr="00A04F2F" w:rsidRDefault="00D74B75" w:rsidP="00682920">
      <w:pPr>
        <w:pStyle w:val="ListParagraph"/>
        <w:numPr>
          <w:ilvl w:val="1"/>
          <w:numId w:val="9"/>
        </w:numPr>
        <w:tabs>
          <w:tab w:val="left" w:pos="1200"/>
        </w:tabs>
        <w:spacing w:line="480" w:lineRule="auto"/>
        <w:ind w:right="213"/>
        <w:jc w:val="both"/>
        <w:rPr>
          <w:rFonts w:ascii="Times New Roman" w:hAnsi="Times New Roman"/>
          <w:sz w:val="24"/>
          <w:szCs w:val="24"/>
        </w:rPr>
      </w:pPr>
      <w:r w:rsidRPr="00A04F2F">
        <w:rPr>
          <w:rFonts w:ascii="Times New Roman" w:hAnsi="Times New Roman"/>
          <w:sz w:val="24"/>
          <w:szCs w:val="24"/>
        </w:rPr>
        <w:t xml:space="preserve">manufacturing, shipping, delivering, holding for sale, </w:t>
      </w:r>
      <w:proofErr w:type="gramStart"/>
      <w:r w:rsidRPr="00A04F2F">
        <w:rPr>
          <w:rFonts w:ascii="Times New Roman" w:hAnsi="Times New Roman"/>
          <w:sz w:val="24"/>
          <w:szCs w:val="24"/>
        </w:rPr>
        <w:t>transferring</w:t>
      </w:r>
      <w:proofErr w:type="gramEnd"/>
      <w:r w:rsidRPr="00A04F2F">
        <w:rPr>
          <w:rFonts w:ascii="Times New Roman" w:hAnsi="Times New Roman"/>
          <w:sz w:val="24"/>
          <w:szCs w:val="24"/>
        </w:rPr>
        <w:t xml:space="preserve"> or otherwise moving, storing, distributing, returning, or otherwise disposing of, in any manner, products or inventory not manufactured by or for </w:t>
      </w:r>
      <w:r w:rsidR="005A13D2" w:rsidRPr="00A04F2F">
        <w:rPr>
          <w:rFonts w:ascii="Times New Roman" w:hAnsi="Times New Roman"/>
          <w:sz w:val="24"/>
          <w:szCs w:val="24"/>
        </w:rPr>
        <w:t>[PLAINTIFF]</w:t>
      </w:r>
      <w:r w:rsidRPr="00A04F2F">
        <w:rPr>
          <w:rFonts w:ascii="Times New Roman" w:hAnsi="Times New Roman"/>
          <w:sz w:val="24"/>
          <w:szCs w:val="24"/>
        </w:rPr>
        <w:t xml:space="preserve">, nor authorized by </w:t>
      </w:r>
      <w:r w:rsidR="005A13D2" w:rsidRPr="00A04F2F">
        <w:rPr>
          <w:rFonts w:ascii="Times New Roman" w:hAnsi="Times New Roman"/>
          <w:sz w:val="24"/>
          <w:szCs w:val="24"/>
        </w:rPr>
        <w:t>[PLAINTIFF]</w:t>
      </w:r>
      <w:r w:rsidRPr="00A04F2F">
        <w:rPr>
          <w:rFonts w:ascii="Times New Roman" w:hAnsi="Times New Roman"/>
          <w:sz w:val="24"/>
          <w:szCs w:val="24"/>
        </w:rPr>
        <w:t xml:space="preserve"> to be sold or offered for sale, and which bear any of </w:t>
      </w:r>
      <w:r w:rsidR="005A13D2" w:rsidRPr="00A04F2F">
        <w:rPr>
          <w:rFonts w:ascii="Times New Roman" w:hAnsi="Times New Roman"/>
          <w:sz w:val="24"/>
          <w:szCs w:val="24"/>
        </w:rPr>
        <w:t>[PLAINTIFF]</w:t>
      </w:r>
      <w:r w:rsidRPr="00A04F2F">
        <w:rPr>
          <w:rFonts w:ascii="Times New Roman" w:hAnsi="Times New Roman"/>
          <w:sz w:val="24"/>
          <w:szCs w:val="24"/>
        </w:rPr>
        <w:t xml:space="preserve">’s trademarks, including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 or any reproductions, counterfeit copies, or colorable imitations.</w:t>
      </w:r>
    </w:p>
    <w:p w14:paraId="26AF3C54" w14:textId="4C2737FA" w:rsidR="00EB22E0" w:rsidRPr="00A04F2F" w:rsidRDefault="00EB22E0" w:rsidP="00682920">
      <w:pPr>
        <w:pStyle w:val="ListParagraph"/>
        <w:numPr>
          <w:ilvl w:val="0"/>
          <w:numId w:val="9"/>
        </w:numPr>
        <w:tabs>
          <w:tab w:val="left" w:pos="840"/>
        </w:tabs>
        <w:spacing w:line="480" w:lineRule="auto"/>
        <w:ind w:right="214"/>
        <w:jc w:val="both"/>
        <w:rPr>
          <w:rFonts w:ascii="Times New Roman" w:hAnsi="Times New Roman"/>
          <w:sz w:val="24"/>
          <w:szCs w:val="24"/>
        </w:rPr>
      </w:pPr>
      <w:r w:rsidRPr="00A04F2F">
        <w:rPr>
          <w:rFonts w:ascii="Times New Roman" w:hAnsi="Times New Roman"/>
          <w:sz w:val="24"/>
          <w:szCs w:val="24"/>
        </w:rPr>
        <w:t>Defendants shall not transfer or dispose of any money or other of Defendants</w:t>
      </w:r>
      <w:r w:rsidR="00841E93" w:rsidRPr="00A04F2F">
        <w:rPr>
          <w:rFonts w:ascii="Times New Roman" w:hAnsi="Times New Roman"/>
          <w:sz w:val="24"/>
          <w:szCs w:val="24"/>
        </w:rPr>
        <w:t>’</w:t>
      </w:r>
      <w:r w:rsidRPr="00A04F2F">
        <w:rPr>
          <w:rFonts w:ascii="Times New Roman" w:hAnsi="Times New Roman"/>
          <w:sz w:val="24"/>
          <w:szCs w:val="24"/>
        </w:rPr>
        <w:t xml:space="preserve"> assets in any of Defendants’ financial accounts.</w:t>
      </w:r>
    </w:p>
    <w:p w14:paraId="2BAA2C0F" w14:textId="0CC9805D" w:rsidR="00D74B75" w:rsidRPr="00A04F2F" w:rsidRDefault="00BA2A10" w:rsidP="00682920">
      <w:pPr>
        <w:pStyle w:val="ListParagraph"/>
        <w:numPr>
          <w:ilvl w:val="0"/>
          <w:numId w:val="9"/>
        </w:numPr>
        <w:tabs>
          <w:tab w:val="left" w:pos="840"/>
        </w:tabs>
        <w:spacing w:line="480" w:lineRule="auto"/>
        <w:ind w:right="214"/>
        <w:jc w:val="both"/>
        <w:rPr>
          <w:rFonts w:ascii="Times New Roman" w:hAnsi="Times New Roman"/>
          <w:color w:val="000000"/>
          <w:sz w:val="24"/>
          <w:szCs w:val="24"/>
        </w:rPr>
      </w:pPr>
      <w:r w:rsidRPr="00A04F2F">
        <w:rPr>
          <w:rFonts w:ascii="Times New Roman" w:hAnsi="Times New Roman"/>
          <w:sz w:val="24"/>
          <w:szCs w:val="24"/>
        </w:rPr>
        <w:t xml:space="preserve">The domain name registries for </w:t>
      </w:r>
      <w:r w:rsidR="008E1CDE">
        <w:rPr>
          <w:rFonts w:ascii="Times New Roman" w:hAnsi="Times New Roman"/>
          <w:sz w:val="24"/>
          <w:szCs w:val="24"/>
        </w:rPr>
        <w:t>the</w:t>
      </w:r>
      <w:r w:rsidR="00EA23C7">
        <w:rPr>
          <w:rFonts w:ascii="Times New Roman" w:hAnsi="Times New Roman"/>
          <w:sz w:val="24"/>
          <w:szCs w:val="24"/>
        </w:rPr>
        <w:t xml:space="preserve"> </w:t>
      </w:r>
      <w:r w:rsidR="005C70A9">
        <w:rPr>
          <w:rFonts w:ascii="Times New Roman" w:hAnsi="Times New Roman"/>
          <w:sz w:val="24"/>
          <w:szCs w:val="24"/>
        </w:rPr>
        <w:t xml:space="preserve">Defendant Domain Names, </w:t>
      </w:r>
      <w:r w:rsidRPr="00A04F2F">
        <w:rPr>
          <w:rFonts w:ascii="Times New Roman" w:hAnsi="Times New Roman"/>
          <w:sz w:val="24"/>
          <w:szCs w:val="24"/>
        </w:rPr>
        <w:t xml:space="preserve">including, </w:t>
      </w:r>
      <w:r w:rsidR="00D74B75" w:rsidRPr="00A04F2F">
        <w:rPr>
          <w:rFonts w:ascii="Times New Roman" w:hAnsi="Times New Roman"/>
          <w:sz w:val="24"/>
          <w:szCs w:val="24"/>
        </w:rPr>
        <w:t>but not limited to</w:t>
      </w:r>
      <w:r w:rsidR="00D74B75" w:rsidRPr="00A04F2F">
        <w:rPr>
          <w:rFonts w:ascii="Times New Roman" w:eastAsia="Times New Roman" w:hAnsi="Times New Roman"/>
          <w:sz w:val="24"/>
          <w:szCs w:val="24"/>
        </w:rPr>
        <w:t xml:space="preserve">, VeriSign, Inc., Neustar, Inc., </w:t>
      </w:r>
      <w:proofErr w:type="spellStart"/>
      <w:r w:rsidR="00D74B75" w:rsidRPr="00A04F2F">
        <w:rPr>
          <w:rFonts w:ascii="Times New Roman" w:eastAsia="Times New Roman" w:hAnsi="Times New Roman"/>
          <w:sz w:val="24"/>
          <w:szCs w:val="24"/>
        </w:rPr>
        <w:t>Afilias</w:t>
      </w:r>
      <w:proofErr w:type="spellEnd"/>
      <w:r w:rsidR="00D74B75" w:rsidRPr="00A04F2F">
        <w:rPr>
          <w:rFonts w:ascii="Times New Roman" w:eastAsia="Times New Roman" w:hAnsi="Times New Roman"/>
          <w:sz w:val="24"/>
          <w:szCs w:val="24"/>
        </w:rPr>
        <w:t xml:space="preserve"> Limited, </w:t>
      </w:r>
      <w:proofErr w:type="spellStart"/>
      <w:r w:rsidR="00D74B75" w:rsidRPr="00A04F2F">
        <w:rPr>
          <w:rFonts w:ascii="Times New Roman" w:eastAsia="Times New Roman" w:hAnsi="Times New Roman"/>
          <w:sz w:val="24"/>
          <w:szCs w:val="24"/>
        </w:rPr>
        <w:t>CentralNic</w:t>
      </w:r>
      <w:proofErr w:type="spellEnd"/>
      <w:r w:rsidR="00D74B75" w:rsidRPr="00A04F2F">
        <w:rPr>
          <w:rFonts w:ascii="Times New Roman" w:eastAsia="Times New Roman" w:hAnsi="Times New Roman"/>
          <w:sz w:val="24"/>
          <w:szCs w:val="24"/>
        </w:rPr>
        <w:t xml:space="preserve">, </w:t>
      </w:r>
      <w:proofErr w:type="spellStart"/>
      <w:r w:rsidR="00D74B75" w:rsidRPr="00A04F2F">
        <w:rPr>
          <w:rFonts w:ascii="Times New Roman" w:eastAsia="Times New Roman" w:hAnsi="Times New Roman"/>
          <w:sz w:val="24"/>
          <w:szCs w:val="24"/>
        </w:rPr>
        <w:t>Nominet</w:t>
      </w:r>
      <w:proofErr w:type="spellEnd"/>
      <w:r w:rsidR="00D74B75" w:rsidRPr="00A04F2F">
        <w:rPr>
          <w:rFonts w:ascii="Times New Roman" w:eastAsia="Times New Roman" w:hAnsi="Times New Roman"/>
          <w:sz w:val="24"/>
          <w:szCs w:val="24"/>
        </w:rPr>
        <w:t xml:space="preserve">, and the Public Interest Registry, and the domain name registrars, including, but not limited to, GoDaddy Operating Company LLC, Name.com, PDR LTD. d/b/a/ PublicDomainRegistry.com, and Namecheap Inc., </w:t>
      </w:r>
      <w:r w:rsidR="00D74B75" w:rsidRPr="00A04F2F">
        <w:rPr>
          <w:rFonts w:ascii="Times New Roman" w:hAnsi="Times New Roman"/>
          <w:sz w:val="24"/>
          <w:szCs w:val="24"/>
        </w:rPr>
        <w:t xml:space="preserve">within </w:t>
      </w:r>
      <w:r w:rsidR="00484FD9" w:rsidRPr="00A04F2F">
        <w:rPr>
          <w:rFonts w:ascii="Times New Roman" w:hAnsi="Times New Roman"/>
          <w:sz w:val="24"/>
          <w:szCs w:val="24"/>
        </w:rPr>
        <w:t xml:space="preserve">seven (7) calendar </w:t>
      </w:r>
      <w:r w:rsidR="00D74B75" w:rsidRPr="00A04F2F">
        <w:rPr>
          <w:rFonts w:ascii="Times New Roman" w:hAnsi="Times New Roman"/>
          <w:sz w:val="24"/>
          <w:szCs w:val="24"/>
        </w:rPr>
        <w:t>days of receipt of this Order</w:t>
      </w:r>
      <w:r w:rsidR="00D74B75" w:rsidRPr="00A04F2F">
        <w:rPr>
          <w:rFonts w:ascii="Times New Roman" w:eastAsia="Times New Roman" w:hAnsi="Times New Roman"/>
          <w:sz w:val="24"/>
          <w:szCs w:val="24"/>
        </w:rPr>
        <w:t xml:space="preserve"> or prior to the expiration of this Order, whichever date shall occur first, shall disable </w:t>
      </w:r>
      <w:r w:rsidR="008E1CDE">
        <w:rPr>
          <w:rFonts w:ascii="Times New Roman" w:eastAsia="Times New Roman" w:hAnsi="Times New Roman"/>
          <w:sz w:val="24"/>
          <w:szCs w:val="24"/>
        </w:rPr>
        <w:t xml:space="preserve">the </w:t>
      </w:r>
      <w:r w:rsidR="00D74B75" w:rsidRPr="00A04F2F">
        <w:rPr>
          <w:rFonts w:ascii="Times New Roman" w:eastAsia="Times New Roman" w:hAnsi="Times New Roman"/>
          <w:sz w:val="24"/>
          <w:szCs w:val="24"/>
        </w:rPr>
        <w:t>Defendant Domain Names and make them inactive and untransferable until further order by this Court.</w:t>
      </w:r>
    </w:p>
    <w:p w14:paraId="3A69185C" w14:textId="695C4862" w:rsidR="00D74B75" w:rsidRPr="00A04F2F" w:rsidRDefault="00BA2A10" w:rsidP="00682920">
      <w:pPr>
        <w:pStyle w:val="ListParagraph"/>
        <w:numPr>
          <w:ilvl w:val="0"/>
          <w:numId w:val="9"/>
        </w:numPr>
        <w:tabs>
          <w:tab w:val="left" w:pos="840"/>
        </w:tabs>
        <w:spacing w:line="480" w:lineRule="auto"/>
        <w:ind w:right="214"/>
        <w:jc w:val="both"/>
        <w:rPr>
          <w:rFonts w:ascii="Times New Roman" w:hAnsi="Times New Roman"/>
          <w:sz w:val="24"/>
          <w:szCs w:val="24"/>
        </w:rPr>
      </w:pPr>
      <w:r w:rsidRPr="00A04F2F">
        <w:rPr>
          <w:rFonts w:ascii="Times New Roman" w:eastAsia="Times New Roman" w:hAnsi="Times New Roman"/>
          <w:color w:val="000000"/>
          <w:sz w:val="24"/>
          <w:szCs w:val="24"/>
        </w:rPr>
        <w:t xml:space="preserve">Upon </w:t>
      </w:r>
      <w:r w:rsidR="005A13D2" w:rsidRPr="00A04F2F">
        <w:rPr>
          <w:rFonts w:ascii="Times New Roman" w:eastAsia="Times New Roman" w:hAnsi="Times New Roman"/>
          <w:color w:val="000000"/>
          <w:sz w:val="24"/>
          <w:szCs w:val="24"/>
        </w:rPr>
        <w:t>[PLAINTIFF]</w:t>
      </w:r>
      <w:r w:rsidRPr="00A04F2F">
        <w:rPr>
          <w:rFonts w:ascii="Times New Roman" w:eastAsia="Times New Roman" w:hAnsi="Times New Roman"/>
          <w:color w:val="000000"/>
          <w:sz w:val="24"/>
          <w:szCs w:val="24"/>
        </w:rPr>
        <w:t xml:space="preserve">’s request, </w:t>
      </w:r>
      <w:r w:rsidR="00D74B75" w:rsidRPr="00A04F2F">
        <w:rPr>
          <w:rFonts w:ascii="Times New Roman" w:eastAsia="Times New Roman" w:hAnsi="Times New Roman"/>
          <w:color w:val="000000"/>
          <w:sz w:val="24"/>
          <w:szCs w:val="24"/>
        </w:rPr>
        <w:t>Defendants and</w:t>
      </w:r>
      <w:r w:rsidR="00D74B75" w:rsidRPr="00A04F2F">
        <w:rPr>
          <w:rFonts w:ascii="Times New Roman" w:hAnsi="Times New Roman"/>
          <w:sz w:val="24"/>
          <w:szCs w:val="24"/>
        </w:rPr>
        <w:t xml:space="preserve"> any third party with actual notice of this Order who is providing services for any of Defendants, or in connection with any of </w:t>
      </w:r>
      <w:r w:rsidR="00E44A35" w:rsidRPr="00A04F2F">
        <w:rPr>
          <w:rFonts w:ascii="Times New Roman" w:hAnsi="Times New Roman"/>
          <w:sz w:val="24"/>
          <w:szCs w:val="24"/>
        </w:rPr>
        <w:t>Defendants’</w:t>
      </w:r>
      <w:r w:rsidR="00A74DA8" w:rsidRPr="00A04F2F">
        <w:rPr>
          <w:rFonts w:ascii="Times New Roman" w:hAnsi="Times New Roman"/>
          <w:sz w:val="24"/>
          <w:szCs w:val="24"/>
        </w:rPr>
        <w:t xml:space="preserve"> </w:t>
      </w:r>
      <w:r w:rsidR="00D74B75" w:rsidRPr="00A04F2F">
        <w:rPr>
          <w:rFonts w:ascii="Times New Roman" w:hAnsi="Times New Roman"/>
          <w:sz w:val="24"/>
          <w:szCs w:val="24"/>
        </w:rPr>
        <w:t xml:space="preserve">Online Marketplaces, including, without limitation, any online </w:t>
      </w:r>
      <w:r w:rsidR="00D74B75" w:rsidRPr="00A04F2F">
        <w:rPr>
          <w:rFonts w:ascii="Times New Roman" w:hAnsi="Times New Roman"/>
          <w:sz w:val="24"/>
          <w:szCs w:val="24"/>
        </w:rPr>
        <w:lastRenderedPageBreak/>
        <w:t>marketplace platforms such as eBay</w:t>
      </w:r>
      <w:r w:rsidR="00E44A35" w:rsidRPr="00A04F2F">
        <w:rPr>
          <w:rFonts w:ascii="Times New Roman" w:hAnsi="Times New Roman"/>
          <w:sz w:val="24"/>
          <w:szCs w:val="24"/>
        </w:rPr>
        <w:t>, Inc.</w:t>
      </w:r>
      <w:r w:rsidR="00D74B75" w:rsidRPr="00A04F2F">
        <w:rPr>
          <w:rFonts w:ascii="Times New Roman" w:hAnsi="Times New Roman"/>
          <w:sz w:val="24"/>
          <w:szCs w:val="24"/>
        </w:rPr>
        <w:t>, AliExpress, Alibaba</w:t>
      </w:r>
      <w:r w:rsidR="00E44A35" w:rsidRPr="00A04F2F">
        <w:rPr>
          <w:rFonts w:ascii="Times New Roman" w:hAnsi="Times New Roman"/>
          <w:sz w:val="24"/>
          <w:szCs w:val="24"/>
        </w:rPr>
        <w:t xml:space="preserve"> Group Holding Ltd. (“Alibaba”)</w:t>
      </w:r>
      <w:r w:rsidR="00D74B75" w:rsidRPr="00A04F2F">
        <w:rPr>
          <w:rFonts w:ascii="Times New Roman" w:hAnsi="Times New Roman"/>
          <w:sz w:val="24"/>
          <w:szCs w:val="24"/>
        </w:rPr>
        <w:t>, Amazon</w:t>
      </w:r>
      <w:r w:rsidR="0033026F" w:rsidRPr="00A04F2F">
        <w:rPr>
          <w:rFonts w:ascii="Times New Roman" w:hAnsi="Times New Roman"/>
          <w:sz w:val="24"/>
          <w:szCs w:val="24"/>
        </w:rPr>
        <w:t>.com, Inc.</w:t>
      </w:r>
      <w:r w:rsidR="00D74B75" w:rsidRPr="00A04F2F">
        <w:rPr>
          <w:rFonts w:ascii="Times New Roman" w:hAnsi="Times New Roman"/>
          <w:sz w:val="24"/>
          <w:szCs w:val="24"/>
        </w:rPr>
        <w:t xml:space="preserve">, </w:t>
      </w:r>
      <w:proofErr w:type="spellStart"/>
      <w:r w:rsidR="00E44A35" w:rsidRPr="00A04F2F">
        <w:rPr>
          <w:rFonts w:ascii="Times New Roman" w:hAnsi="Times New Roman"/>
          <w:sz w:val="24"/>
          <w:szCs w:val="24"/>
        </w:rPr>
        <w:t>ContextLogic</w:t>
      </w:r>
      <w:proofErr w:type="spellEnd"/>
      <w:r w:rsidR="00E44A35" w:rsidRPr="00A04F2F">
        <w:rPr>
          <w:rFonts w:ascii="Times New Roman" w:hAnsi="Times New Roman"/>
          <w:sz w:val="24"/>
          <w:szCs w:val="24"/>
        </w:rPr>
        <w:t xml:space="preserve"> Inc. d/b/a </w:t>
      </w:r>
      <w:r w:rsidR="00D74B75" w:rsidRPr="00A04F2F">
        <w:rPr>
          <w:rFonts w:ascii="Times New Roman" w:hAnsi="Times New Roman"/>
          <w:sz w:val="24"/>
          <w:szCs w:val="24"/>
        </w:rPr>
        <w:t>Wish.com</w:t>
      </w:r>
      <w:r w:rsidR="00E44A35" w:rsidRPr="00A04F2F">
        <w:rPr>
          <w:rFonts w:ascii="Times New Roman" w:hAnsi="Times New Roman"/>
          <w:sz w:val="24"/>
          <w:szCs w:val="24"/>
        </w:rPr>
        <w:t xml:space="preserve"> (“Wish.com”)</w:t>
      </w:r>
      <w:r w:rsidR="00D74B75" w:rsidRPr="00A04F2F">
        <w:rPr>
          <w:rFonts w:ascii="Times New Roman" w:hAnsi="Times New Roman"/>
          <w:sz w:val="24"/>
          <w:szCs w:val="24"/>
        </w:rPr>
        <w:t xml:space="preserve">, and </w:t>
      </w:r>
      <w:proofErr w:type="spellStart"/>
      <w:r w:rsidR="00D74B75" w:rsidRPr="00A04F2F">
        <w:rPr>
          <w:rFonts w:ascii="Times New Roman" w:hAnsi="Times New Roman"/>
          <w:sz w:val="24"/>
          <w:szCs w:val="24"/>
        </w:rPr>
        <w:t>Dhgate</w:t>
      </w:r>
      <w:proofErr w:type="spellEnd"/>
      <w:r w:rsidR="00D74B75" w:rsidRPr="00A04F2F">
        <w:rPr>
          <w:rFonts w:ascii="Times New Roman" w:hAnsi="Times New Roman"/>
          <w:sz w:val="24"/>
          <w:szCs w:val="24"/>
        </w:rPr>
        <w:t xml:space="preserve"> (collectively, the “Third Party Providers</w:t>
      </w:r>
      <w:r w:rsidR="00ED4950" w:rsidRPr="00A04F2F">
        <w:rPr>
          <w:rFonts w:ascii="Times New Roman" w:hAnsi="Times New Roman"/>
          <w:sz w:val="24"/>
          <w:szCs w:val="24"/>
        </w:rPr>
        <w:t>”</w:t>
      </w:r>
      <w:r w:rsidR="00A74DA8" w:rsidRPr="00A04F2F">
        <w:rPr>
          <w:rFonts w:ascii="Times New Roman" w:hAnsi="Times New Roman"/>
          <w:sz w:val="24"/>
          <w:szCs w:val="24"/>
        </w:rPr>
        <w:t>)</w:t>
      </w:r>
      <w:r w:rsidR="008E1CDE">
        <w:rPr>
          <w:rFonts w:ascii="Times New Roman" w:hAnsi="Times New Roman"/>
          <w:sz w:val="24"/>
          <w:szCs w:val="24"/>
        </w:rPr>
        <w:t>,</w:t>
      </w:r>
      <w:r w:rsidR="00D74B75" w:rsidRPr="00A04F2F">
        <w:rPr>
          <w:rFonts w:ascii="Times New Roman" w:hAnsi="Times New Roman"/>
          <w:sz w:val="24"/>
          <w:szCs w:val="24"/>
        </w:rPr>
        <w:t xml:space="preserve"> shall, within </w:t>
      </w:r>
      <w:r w:rsidRPr="00A04F2F">
        <w:rPr>
          <w:rFonts w:ascii="Times New Roman" w:hAnsi="Times New Roman"/>
          <w:sz w:val="24"/>
          <w:szCs w:val="24"/>
        </w:rPr>
        <w:t xml:space="preserve">seven (7) calendar </w:t>
      </w:r>
      <w:r w:rsidR="00D74B75" w:rsidRPr="00A04F2F">
        <w:rPr>
          <w:rFonts w:ascii="Times New Roman" w:hAnsi="Times New Roman"/>
          <w:sz w:val="24"/>
          <w:szCs w:val="24"/>
        </w:rPr>
        <w:t xml:space="preserve">days after receipt of such notice, provide to </w:t>
      </w:r>
      <w:r w:rsidR="005A13D2" w:rsidRPr="00A04F2F">
        <w:rPr>
          <w:rFonts w:ascii="Times New Roman" w:hAnsi="Times New Roman"/>
          <w:sz w:val="24"/>
          <w:szCs w:val="24"/>
        </w:rPr>
        <w:t>[PLAINTIFF]</w:t>
      </w:r>
      <w:r w:rsidR="00D74B75" w:rsidRPr="00A04F2F">
        <w:rPr>
          <w:rFonts w:ascii="Times New Roman" w:hAnsi="Times New Roman"/>
          <w:sz w:val="24"/>
          <w:szCs w:val="24"/>
        </w:rPr>
        <w:t xml:space="preserve"> expedited discovery, </w:t>
      </w:r>
      <w:r w:rsidRPr="00A04F2F">
        <w:rPr>
          <w:rFonts w:ascii="Times New Roman" w:hAnsi="Times New Roman"/>
          <w:sz w:val="24"/>
          <w:szCs w:val="24"/>
        </w:rPr>
        <w:t xml:space="preserve">limited to </w:t>
      </w:r>
      <w:r w:rsidR="00D74B75" w:rsidRPr="00A04F2F">
        <w:rPr>
          <w:rFonts w:ascii="Times New Roman" w:hAnsi="Times New Roman"/>
          <w:sz w:val="24"/>
          <w:szCs w:val="24"/>
        </w:rPr>
        <w:t>copies of documents and records in such person’s or entity’s possession or control sufficient to determine:</w:t>
      </w:r>
    </w:p>
    <w:p w14:paraId="6CD86440" w14:textId="0775AB28" w:rsidR="00D74B75" w:rsidRPr="00A04F2F" w:rsidRDefault="00D74B75" w:rsidP="00682920">
      <w:pPr>
        <w:pStyle w:val="ListParagraph"/>
        <w:numPr>
          <w:ilvl w:val="1"/>
          <w:numId w:val="9"/>
        </w:numPr>
        <w:tabs>
          <w:tab w:val="left" w:pos="1200"/>
        </w:tabs>
        <w:spacing w:line="480" w:lineRule="auto"/>
        <w:ind w:right="217"/>
        <w:jc w:val="both"/>
        <w:rPr>
          <w:rFonts w:ascii="Times New Roman" w:hAnsi="Times New Roman"/>
          <w:sz w:val="24"/>
          <w:szCs w:val="24"/>
        </w:rPr>
      </w:pPr>
      <w:r w:rsidRPr="00A04F2F">
        <w:rPr>
          <w:rFonts w:ascii="Times New Roman" w:hAnsi="Times New Roman"/>
          <w:sz w:val="24"/>
          <w:szCs w:val="24"/>
        </w:rPr>
        <w:t>the identities and locations of Defendants, their</w:t>
      </w:r>
      <w:r w:rsidR="00290451" w:rsidRPr="00A04F2F">
        <w:rPr>
          <w:rFonts w:ascii="Times New Roman" w:hAnsi="Times New Roman"/>
          <w:sz w:val="24"/>
          <w:szCs w:val="24"/>
        </w:rPr>
        <w:t xml:space="preserve"> officers,</w:t>
      </w:r>
      <w:r w:rsidRPr="00A04F2F">
        <w:rPr>
          <w:rFonts w:ascii="Times New Roman" w:hAnsi="Times New Roman"/>
          <w:sz w:val="24"/>
          <w:szCs w:val="24"/>
        </w:rPr>
        <w:t xml:space="preserve"> agents, servants, employees, attorneys, and any persons acting in</w:t>
      </w:r>
      <w:r w:rsidR="00290451" w:rsidRPr="00A04F2F">
        <w:rPr>
          <w:rFonts w:ascii="Times New Roman" w:hAnsi="Times New Roman"/>
          <w:sz w:val="24"/>
          <w:szCs w:val="24"/>
        </w:rPr>
        <w:t xml:space="preserve"> active</w:t>
      </w:r>
      <w:r w:rsidRPr="00A04F2F">
        <w:rPr>
          <w:rFonts w:ascii="Times New Roman" w:hAnsi="Times New Roman"/>
          <w:sz w:val="24"/>
          <w:szCs w:val="24"/>
        </w:rPr>
        <w:t xml:space="preserve"> concert or participation with them, including all known contact information and all associated e-mail addresses;</w:t>
      </w:r>
    </w:p>
    <w:p w14:paraId="448ADB7E" w14:textId="049E85A8" w:rsidR="00035E23" w:rsidRPr="00A04F2F" w:rsidRDefault="00D74B75" w:rsidP="00682920">
      <w:pPr>
        <w:pStyle w:val="ListParagraph"/>
        <w:numPr>
          <w:ilvl w:val="1"/>
          <w:numId w:val="9"/>
        </w:numPr>
        <w:tabs>
          <w:tab w:val="left" w:pos="1200"/>
        </w:tabs>
        <w:spacing w:line="480" w:lineRule="auto"/>
        <w:ind w:right="213"/>
        <w:jc w:val="both"/>
        <w:rPr>
          <w:rFonts w:ascii="Times New Roman" w:eastAsia="PMingLiU" w:hAnsi="Times New Roman"/>
          <w:sz w:val="24"/>
          <w:szCs w:val="24"/>
        </w:rPr>
      </w:pPr>
      <w:r w:rsidRPr="00A04F2F">
        <w:rPr>
          <w:rFonts w:ascii="Times New Roman" w:hAnsi="Times New Roman"/>
          <w:sz w:val="24"/>
          <w:szCs w:val="24"/>
        </w:rPr>
        <w:t xml:space="preserve">the nature of </w:t>
      </w:r>
      <w:r w:rsidRPr="00A04F2F">
        <w:rPr>
          <w:rFonts w:ascii="Times New Roman" w:eastAsia="Times New Roman" w:hAnsi="Times New Roman"/>
          <w:color w:val="000000"/>
          <w:sz w:val="24"/>
          <w:szCs w:val="24"/>
        </w:rPr>
        <w:t>Defendants</w:t>
      </w:r>
      <w:r w:rsidR="00484FD9" w:rsidRPr="00A04F2F">
        <w:rPr>
          <w:rFonts w:ascii="Times New Roman" w:eastAsia="Times New Roman" w:hAnsi="Times New Roman"/>
          <w:color w:val="000000"/>
          <w:sz w:val="24"/>
          <w:szCs w:val="24"/>
        </w:rPr>
        <w:t>’</w:t>
      </w:r>
      <w:r w:rsidRPr="00A04F2F">
        <w:rPr>
          <w:rFonts w:ascii="Times New Roman" w:hAnsi="Times New Roman"/>
          <w:sz w:val="24"/>
          <w:szCs w:val="24"/>
        </w:rPr>
        <w:t xml:space="preserve"> operations and all associated sales, methods of payment for services, and financial information, including, without limitation, identifying information associated with the Online Marketplaces</w:t>
      </w:r>
      <w:r w:rsidRPr="00A04F2F">
        <w:rPr>
          <w:rFonts w:ascii="Times New Roman" w:hAnsi="Times New Roman"/>
          <w:color w:val="000000"/>
          <w:sz w:val="24"/>
          <w:szCs w:val="24"/>
        </w:rPr>
        <w:t xml:space="preserve"> and </w:t>
      </w:r>
      <w:r w:rsidRPr="00A04F2F">
        <w:rPr>
          <w:rFonts w:ascii="Times New Roman" w:eastAsia="Times New Roman" w:hAnsi="Times New Roman"/>
          <w:color w:val="000000"/>
          <w:sz w:val="24"/>
          <w:szCs w:val="24"/>
        </w:rPr>
        <w:t>Defendants</w:t>
      </w:r>
      <w:r w:rsidR="00484FD9" w:rsidRPr="00A04F2F">
        <w:rPr>
          <w:rFonts w:ascii="Times New Roman" w:eastAsia="Times New Roman" w:hAnsi="Times New Roman"/>
          <w:color w:val="000000"/>
          <w:sz w:val="24"/>
          <w:szCs w:val="24"/>
        </w:rPr>
        <w:t>’</w:t>
      </w:r>
      <w:r w:rsidRPr="00A04F2F">
        <w:rPr>
          <w:rFonts w:ascii="Times New Roman" w:hAnsi="Times New Roman"/>
          <w:sz w:val="24"/>
          <w:szCs w:val="24"/>
        </w:rPr>
        <w:t xml:space="preserve"> financial accounts, </w:t>
      </w:r>
      <w:r w:rsidR="006E521C" w:rsidRPr="00A04F2F">
        <w:rPr>
          <w:rFonts w:ascii="Times New Roman" w:hAnsi="Times New Roman"/>
          <w:sz w:val="24"/>
          <w:szCs w:val="24"/>
        </w:rPr>
        <w:t xml:space="preserve">including Defendants’ </w:t>
      </w:r>
      <w:r w:rsidRPr="00A04F2F">
        <w:rPr>
          <w:rFonts w:ascii="Times New Roman" w:hAnsi="Times New Roman"/>
          <w:color w:val="000000"/>
          <w:sz w:val="24"/>
          <w:szCs w:val="24"/>
        </w:rPr>
        <w:t xml:space="preserve">sales and listing history related to their respective Online </w:t>
      </w:r>
      <w:r w:rsidRPr="00A04F2F">
        <w:rPr>
          <w:rFonts w:ascii="Times New Roman" w:hAnsi="Times New Roman"/>
          <w:sz w:val="24"/>
          <w:szCs w:val="24"/>
        </w:rPr>
        <w:t>Marketplaces; an</w:t>
      </w:r>
      <w:r w:rsidR="00035E23" w:rsidRPr="00A04F2F">
        <w:rPr>
          <w:rFonts w:ascii="Times New Roman" w:hAnsi="Times New Roman"/>
          <w:sz w:val="24"/>
          <w:szCs w:val="24"/>
        </w:rPr>
        <w:t>d</w:t>
      </w:r>
    </w:p>
    <w:p w14:paraId="1E134E83" w14:textId="6749B229" w:rsidR="00D74B75" w:rsidRPr="00A04F2F" w:rsidRDefault="00D74B75" w:rsidP="00682920">
      <w:pPr>
        <w:pStyle w:val="ListParagraph"/>
        <w:numPr>
          <w:ilvl w:val="1"/>
          <w:numId w:val="9"/>
        </w:numPr>
        <w:tabs>
          <w:tab w:val="left" w:pos="1200"/>
        </w:tabs>
        <w:spacing w:line="480" w:lineRule="auto"/>
        <w:ind w:right="213"/>
        <w:jc w:val="both"/>
        <w:rPr>
          <w:rFonts w:ascii="Times New Roman" w:eastAsia="PMingLiU" w:hAnsi="Times New Roman"/>
          <w:sz w:val="24"/>
          <w:szCs w:val="24"/>
        </w:rPr>
      </w:pPr>
      <w:r w:rsidRPr="00A04F2F">
        <w:rPr>
          <w:rFonts w:ascii="Times New Roman" w:hAnsi="Times New Roman"/>
          <w:sz w:val="24"/>
          <w:szCs w:val="24"/>
        </w:rPr>
        <w:t xml:space="preserve">any financial accounts owned or controlled by Defendants, including their </w:t>
      </w:r>
      <w:r w:rsidR="00290451" w:rsidRPr="00A04F2F">
        <w:rPr>
          <w:rFonts w:ascii="Times New Roman" w:hAnsi="Times New Roman"/>
          <w:sz w:val="24"/>
          <w:szCs w:val="24"/>
        </w:rPr>
        <w:t xml:space="preserve">officers, </w:t>
      </w:r>
      <w:r w:rsidRPr="00A04F2F">
        <w:rPr>
          <w:rFonts w:ascii="Times New Roman" w:hAnsi="Times New Roman"/>
          <w:sz w:val="24"/>
          <w:szCs w:val="24"/>
        </w:rPr>
        <w:t xml:space="preserve">agents, servants, employees, </w:t>
      </w:r>
      <w:r w:rsidRPr="00A04F2F">
        <w:rPr>
          <w:rFonts w:ascii="Times New Roman" w:hAnsi="Times New Roman"/>
          <w:color w:val="000000"/>
          <w:sz w:val="24"/>
          <w:szCs w:val="24"/>
        </w:rPr>
        <w:t xml:space="preserve">attorneys, and any persons acting in </w:t>
      </w:r>
      <w:r w:rsidR="00290451" w:rsidRPr="00A04F2F">
        <w:rPr>
          <w:rFonts w:ascii="Times New Roman" w:hAnsi="Times New Roman"/>
          <w:color w:val="000000"/>
          <w:sz w:val="24"/>
          <w:szCs w:val="24"/>
        </w:rPr>
        <w:t xml:space="preserve">active </w:t>
      </w:r>
      <w:r w:rsidRPr="00A04F2F">
        <w:rPr>
          <w:rFonts w:ascii="Times New Roman" w:hAnsi="Times New Roman"/>
          <w:color w:val="000000"/>
          <w:sz w:val="24"/>
          <w:szCs w:val="24"/>
        </w:rPr>
        <w:t xml:space="preserve">concert or participation with them, including such accounts residing with or under the control of any banks, savings and loan associations, payment processors or other financial institutions, including, without limitation, </w:t>
      </w:r>
      <w:r w:rsidR="006E521C" w:rsidRPr="00A04F2F">
        <w:rPr>
          <w:rFonts w:ascii="Times New Roman" w:hAnsi="Times New Roman"/>
          <w:color w:val="000000"/>
          <w:sz w:val="24"/>
          <w:szCs w:val="24"/>
        </w:rPr>
        <w:t xml:space="preserve">PayPal, Inc. (“PayPal”), Alipay, Wish.com, Alibaba, Ant Financial Services Group (“Ant Financial”), Amazon Pay, </w:t>
      </w:r>
      <w:r w:rsidRPr="00A04F2F">
        <w:rPr>
          <w:rFonts w:ascii="Times New Roman" w:hAnsi="Times New Roman"/>
          <w:color w:val="000000"/>
          <w:sz w:val="24"/>
          <w:szCs w:val="24"/>
        </w:rPr>
        <w:t>or other merchant account providers, payment providers, third party processors, and credit card associations (e.g., MasterCard and VISA).</w:t>
      </w:r>
    </w:p>
    <w:p w14:paraId="2AD2F0AD" w14:textId="3DA695CB" w:rsidR="00F6307F" w:rsidRPr="00A04F2F" w:rsidRDefault="00F6307F" w:rsidP="00682920">
      <w:pPr>
        <w:pStyle w:val="ListParagraph"/>
        <w:numPr>
          <w:ilvl w:val="0"/>
          <w:numId w:val="9"/>
        </w:numPr>
        <w:spacing w:after="0" w:line="480" w:lineRule="auto"/>
        <w:jc w:val="both"/>
        <w:rPr>
          <w:rFonts w:ascii="Times New Roman" w:hAnsi="Times New Roman"/>
          <w:sz w:val="24"/>
          <w:szCs w:val="24"/>
        </w:rPr>
      </w:pPr>
      <w:bookmarkStart w:id="4" w:name="_Hlk68266476"/>
      <w:r w:rsidRPr="00A04F2F">
        <w:rPr>
          <w:rFonts w:ascii="Times New Roman" w:hAnsi="Times New Roman"/>
          <w:sz w:val="24"/>
          <w:szCs w:val="24"/>
        </w:rPr>
        <w:lastRenderedPageBreak/>
        <w:t xml:space="preserve">Upon </w:t>
      </w:r>
      <w:r w:rsidR="005A13D2" w:rsidRPr="00A04F2F">
        <w:rPr>
          <w:rFonts w:ascii="Times New Roman" w:hAnsi="Times New Roman"/>
          <w:sz w:val="24"/>
          <w:szCs w:val="24"/>
        </w:rPr>
        <w:t>[PLAINTIFF]</w:t>
      </w:r>
      <w:r w:rsidRPr="00A04F2F">
        <w:rPr>
          <w:rFonts w:ascii="Times New Roman" w:hAnsi="Times New Roman"/>
          <w:sz w:val="24"/>
          <w:szCs w:val="24"/>
        </w:rPr>
        <w:t xml:space="preserve">’s request, those with notice of this Order, including the </w:t>
      </w:r>
      <w:proofErr w:type="gramStart"/>
      <w:r w:rsidRPr="00A04F2F">
        <w:rPr>
          <w:rFonts w:ascii="Times New Roman" w:hAnsi="Times New Roman"/>
          <w:sz w:val="24"/>
          <w:szCs w:val="24"/>
        </w:rPr>
        <w:t>Third Party</w:t>
      </w:r>
      <w:proofErr w:type="gramEnd"/>
      <w:r w:rsidRPr="00A04F2F">
        <w:rPr>
          <w:rFonts w:ascii="Times New Roman" w:hAnsi="Times New Roman"/>
          <w:sz w:val="24"/>
          <w:szCs w:val="24"/>
        </w:rPr>
        <w:t xml:space="preserve"> Providers as defined in Paragraph </w:t>
      </w:r>
      <w:r w:rsidR="00E44A35" w:rsidRPr="00A04F2F">
        <w:rPr>
          <w:rFonts w:ascii="Times New Roman" w:hAnsi="Times New Roman"/>
          <w:sz w:val="24"/>
          <w:szCs w:val="24"/>
        </w:rPr>
        <w:t>4</w:t>
      </w:r>
      <w:r w:rsidRPr="00A04F2F">
        <w:rPr>
          <w:rFonts w:ascii="Times New Roman" w:hAnsi="Times New Roman"/>
          <w:sz w:val="24"/>
          <w:szCs w:val="24"/>
        </w:rPr>
        <w:t xml:space="preserve">, shall within seven (7) calendar days after receipt of such notice, disable and cease displaying any advertisements used by or associated with Defendants in connection with the sale of counterfeit and infringing goods using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w:t>
      </w:r>
    </w:p>
    <w:bookmarkEnd w:id="4"/>
    <w:p w14:paraId="05BFA337" w14:textId="40AF0775" w:rsidR="00D74B75" w:rsidRPr="00A04F2F" w:rsidRDefault="00D74B75" w:rsidP="00682920">
      <w:pPr>
        <w:pStyle w:val="ListParagraph"/>
        <w:numPr>
          <w:ilvl w:val="0"/>
          <w:numId w:val="9"/>
        </w:numPr>
        <w:tabs>
          <w:tab w:val="left" w:pos="840"/>
        </w:tabs>
        <w:autoSpaceDE w:val="0"/>
        <w:autoSpaceDN w:val="0"/>
        <w:spacing w:before="1" w:after="0" w:line="480" w:lineRule="auto"/>
        <w:ind w:left="835" w:right="216"/>
        <w:contextualSpacing w:val="0"/>
        <w:jc w:val="both"/>
        <w:rPr>
          <w:rFonts w:ascii="Times New Roman" w:hAnsi="Times New Roman"/>
          <w:sz w:val="24"/>
          <w:szCs w:val="24"/>
        </w:rPr>
      </w:pPr>
      <w:r w:rsidRPr="00A04F2F">
        <w:rPr>
          <w:rFonts w:ascii="Times New Roman" w:hAnsi="Times New Roman"/>
          <w:sz w:val="24"/>
          <w:szCs w:val="24"/>
        </w:rPr>
        <w:t xml:space="preserve">Any </w:t>
      </w:r>
      <w:proofErr w:type="gramStart"/>
      <w:r w:rsidRPr="00A04F2F">
        <w:rPr>
          <w:rFonts w:ascii="Times New Roman" w:hAnsi="Times New Roman"/>
          <w:sz w:val="24"/>
          <w:szCs w:val="24"/>
        </w:rPr>
        <w:t>Third Party</w:t>
      </w:r>
      <w:proofErr w:type="gramEnd"/>
      <w:r w:rsidRPr="00A04F2F">
        <w:rPr>
          <w:rFonts w:ascii="Times New Roman" w:hAnsi="Times New Roman"/>
          <w:sz w:val="24"/>
          <w:szCs w:val="24"/>
        </w:rPr>
        <w:t xml:space="preserve"> Providers, including PayPal, Alipay, </w:t>
      </w:r>
      <w:r w:rsidR="00265AF4" w:rsidRPr="00A04F2F">
        <w:rPr>
          <w:rFonts w:ascii="Times New Roman" w:hAnsi="Times New Roman"/>
          <w:sz w:val="24"/>
          <w:szCs w:val="24"/>
        </w:rPr>
        <w:t xml:space="preserve">Alibaba, Ant Financial, </w:t>
      </w:r>
      <w:r w:rsidRPr="00A04F2F">
        <w:rPr>
          <w:rFonts w:ascii="Times New Roman" w:hAnsi="Times New Roman"/>
          <w:sz w:val="24"/>
          <w:szCs w:val="24"/>
        </w:rPr>
        <w:t xml:space="preserve">Wish.com, and Amazon Pay, shall, within </w:t>
      </w:r>
      <w:r w:rsidR="001F1ECE" w:rsidRPr="00A04F2F">
        <w:rPr>
          <w:rFonts w:ascii="Times New Roman" w:hAnsi="Times New Roman"/>
          <w:sz w:val="24"/>
          <w:szCs w:val="24"/>
        </w:rPr>
        <w:t xml:space="preserve">seven (7) calendar </w:t>
      </w:r>
      <w:r w:rsidRPr="00A04F2F">
        <w:rPr>
          <w:rFonts w:ascii="Times New Roman" w:hAnsi="Times New Roman"/>
          <w:sz w:val="24"/>
          <w:szCs w:val="24"/>
        </w:rPr>
        <w:t>days of receipt of this Order:</w:t>
      </w:r>
    </w:p>
    <w:p w14:paraId="23E52310" w14:textId="3B6FA978" w:rsidR="00D74B75" w:rsidRPr="00A04F2F" w:rsidRDefault="00D74B75" w:rsidP="00682920">
      <w:pPr>
        <w:pStyle w:val="ListParagraph"/>
        <w:numPr>
          <w:ilvl w:val="1"/>
          <w:numId w:val="9"/>
        </w:numPr>
        <w:tabs>
          <w:tab w:val="left" w:pos="1200"/>
        </w:tabs>
        <w:spacing w:before="90" w:line="480" w:lineRule="auto"/>
        <w:ind w:right="214"/>
        <w:jc w:val="both"/>
        <w:rPr>
          <w:rFonts w:ascii="Times New Roman" w:hAnsi="Times New Roman"/>
          <w:sz w:val="24"/>
        </w:rPr>
      </w:pPr>
      <w:r w:rsidRPr="00A04F2F">
        <w:rPr>
          <w:rFonts w:ascii="Times New Roman" w:hAnsi="Times New Roman"/>
          <w:sz w:val="24"/>
          <w:szCs w:val="24"/>
        </w:rPr>
        <w:t>locate all accounts and funds</w:t>
      </w:r>
      <w:r w:rsidR="001750D4" w:rsidRPr="00A04F2F">
        <w:rPr>
          <w:rFonts w:ascii="Times New Roman" w:hAnsi="Times New Roman"/>
          <w:sz w:val="24"/>
          <w:szCs w:val="24"/>
        </w:rPr>
        <w:t xml:space="preserve"> connected to Defendants’ </w:t>
      </w:r>
      <w:r w:rsidR="008E1CDE">
        <w:rPr>
          <w:rFonts w:ascii="Times New Roman" w:hAnsi="Times New Roman"/>
          <w:sz w:val="24"/>
          <w:szCs w:val="24"/>
        </w:rPr>
        <w:t>s</w:t>
      </w:r>
      <w:r w:rsidR="001750D4" w:rsidRPr="00A04F2F">
        <w:rPr>
          <w:rFonts w:ascii="Times New Roman" w:hAnsi="Times New Roman"/>
          <w:sz w:val="24"/>
          <w:szCs w:val="24"/>
        </w:rPr>
        <w:t xml:space="preserve">eller </w:t>
      </w:r>
      <w:r w:rsidR="008E1CDE">
        <w:rPr>
          <w:rFonts w:ascii="Times New Roman" w:hAnsi="Times New Roman"/>
          <w:sz w:val="24"/>
          <w:szCs w:val="24"/>
        </w:rPr>
        <w:t>a</w:t>
      </w:r>
      <w:r w:rsidR="001750D4" w:rsidRPr="00A04F2F">
        <w:rPr>
          <w:rFonts w:ascii="Times New Roman" w:hAnsi="Times New Roman"/>
          <w:sz w:val="24"/>
          <w:szCs w:val="24"/>
        </w:rPr>
        <w:t>liases, including, but not limited to, any financial accounts connected to the information listed in Schedule A hereto, the e-mail addresses identified in Exhibit [X] to the Declaration of [PERSON], and any e-mail addresses provided for Defendants by third parties; and</w:t>
      </w:r>
    </w:p>
    <w:p w14:paraId="287EEB7D" w14:textId="3FD5AE09" w:rsidR="00D74B75" w:rsidRPr="00A04F2F" w:rsidRDefault="001F1ECE" w:rsidP="00682920">
      <w:pPr>
        <w:pStyle w:val="ListParagraph"/>
        <w:numPr>
          <w:ilvl w:val="1"/>
          <w:numId w:val="9"/>
        </w:numPr>
        <w:tabs>
          <w:tab w:val="left" w:pos="1200"/>
        </w:tabs>
        <w:spacing w:line="480" w:lineRule="auto"/>
        <w:ind w:right="216"/>
        <w:jc w:val="both"/>
        <w:rPr>
          <w:rFonts w:ascii="Times New Roman" w:hAnsi="Times New Roman"/>
          <w:sz w:val="24"/>
        </w:rPr>
      </w:pPr>
      <w:r w:rsidRPr="00A04F2F">
        <w:rPr>
          <w:rFonts w:ascii="Times New Roman" w:hAnsi="Times New Roman"/>
          <w:sz w:val="24"/>
          <w:szCs w:val="24"/>
        </w:rPr>
        <w:t>restrain</w:t>
      </w:r>
      <w:r w:rsidR="00D74B75" w:rsidRPr="00A04F2F">
        <w:rPr>
          <w:rFonts w:ascii="Times New Roman" w:hAnsi="Times New Roman"/>
          <w:sz w:val="24"/>
        </w:rPr>
        <w:t xml:space="preserve"> and enjoin any such accounts or funds from transferring or disposing of any money or other of </w:t>
      </w:r>
      <w:r w:rsidR="00D74B75" w:rsidRPr="00A04F2F">
        <w:rPr>
          <w:rFonts w:ascii="Times New Roman" w:eastAsia="Times New Roman" w:hAnsi="Times New Roman"/>
          <w:color w:val="000000"/>
          <w:sz w:val="24"/>
          <w:szCs w:val="24"/>
        </w:rPr>
        <w:t>Defendants</w:t>
      </w:r>
      <w:r w:rsidR="006E521C" w:rsidRPr="00A04F2F">
        <w:rPr>
          <w:rFonts w:ascii="Times New Roman" w:eastAsia="Times New Roman" w:hAnsi="Times New Roman"/>
          <w:color w:val="000000"/>
          <w:sz w:val="24"/>
          <w:szCs w:val="24"/>
        </w:rPr>
        <w:t>’</w:t>
      </w:r>
      <w:r w:rsidR="00D74B75" w:rsidRPr="00A04F2F">
        <w:rPr>
          <w:rFonts w:ascii="Times New Roman" w:hAnsi="Times New Roman"/>
          <w:sz w:val="24"/>
        </w:rPr>
        <w:t xml:space="preserve"> assets until further </w:t>
      </w:r>
      <w:r w:rsidR="00D74B75" w:rsidRPr="00A04F2F">
        <w:rPr>
          <w:rFonts w:ascii="Times New Roman" w:eastAsia="Times New Roman" w:hAnsi="Times New Roman"/>
          <w:color w:val="000000"/>
          <w:sz w:val="24"/>
          <w:szCs w:val="24"/>
        </w:rPr>
        <w:t>order</w:t>
      </w:r>
      <w:r w:rsidR="001750D4" w:rsidRPr="00A04F2F">
        <w:rPr>
          <w:rFonts w:ascii="Times New Roman" w:eastAsia="Times New Roman" w:hAnsi="Times New Roman"/>
          <w:color w:val="000000"/>
          <w:sz w:val="24"/>
          <w:szCs w:val="24"/>
        </w:rPr>
        <w:t xml:space="preserve"> </w:t>
      </w:r>
      <w:r w:rsidR="00D74B75" w:rsidRPr="00A04F2F">
        <w:rPr>
          <w:rFonts w:ascii="Times New Roman" w:hAnsi="Times New Roman"/>
          <w:sz w:val="24"/>
        </w:rPr>
        <w:t>by this Court.</w:t>
      </w:r>
    </w:p>
    <w:p w14:paraId="281CE99C" w14:textId="54683EC3" w:rsidR="00D74B75" w:rsidRPr="00A04F2F" w:rsidRDefault="005A13D2" w:rsidP="00682920">
      <w:pPr>
        <w:pStyle w:val="ListParagraph"/>
        <w:numPr>
          <w:ilvl w:val="0"/>
          <w:numId w:val="9"/>
        </w:numPr>
        <w:tabs>
          <w:tab w:val="left" w:pos="840"/>
        </w:tabs>
        <w:spacing w:before="90" w:line="480" w:lineRule="auto"/>
        <w:ind w:right="214"/>
        <w:jc w:val="both"/>
        <w:rPr>
          <w:rFonts w:ascii="Times New Roman" w:hAnsi="Times New Roman"/>
          <w:sz w:val="24"/>
          <w:szCs w:val="24"/>
        </w:rPr>
      </w:pPr>
      <w:r w:rsidRPr="00A04F2F">
        <w:rPr>
          <w:rFonts w:ascii="Times New Roman" w:hAnsi="Times New Roman"/>
          <w:sz w:val="24"/>
          <w:szCs w:val="24"/>
        </w:rPr>
        <w:t>[PLAINTIFF]</w:t>
      </w:r>
      <w:r w:rsidR="00F474FD" w:rsidRPr="00A04F2F">
        <w:rPr>
          <w:rFonts w:ascii="Times New Roman" w:hAnsi="Times New Roman"/>
          <w:sz w:val="24"/>
          <w:szCs w:val="24"/>
        </w:rPr>
        <w:t xml:space="preserve"> </w:t>
      </w:r>
      <w:r w:rsidR="00D74B75" w:rsidRPr="00A04F2F">
        <w:rPr>
          <w:rFonts w:ascii="Times New Roman" w:hAnsi="Times New Roman"/>
          <w:sz w:val="24"/>
          <w:szCs w:val="24"/>
        </w:rPr>
        <w:t xml:space="preserve">may provide notice of the proceedings </w:t>
      </w:r>
      <w:r w:rsidR="00091082" w:rsidRPr="00A04F2F">
        <w:rPr>
          <w:rFonts w:ascii="Times New Roman" w:hAnsi="Times New Roman"/>
          <w:sz w:val="24"/>
          <w:szCs w:val="24"/>
        </w:rPr>
        <w:t xml:space="preserve">in this case </w:t>
      </w:r>
      <w:r w:rsidR="00D74B75" w:rsidRPr="00A04F2F">
        <w:rPr>
          <w:rFonts w:ascii="Times New Roman" w:hAnsi="Times New Roman"/>
          <w:sz w:val="24"/>
          <w:szCs w:val="24"/>
        </w:rPr>
        <w:t xml:space="preserve">to Defendants, including service of process pursuant to Fed. R. Civ. P. 4(f)(3), and any future motions, by electronically publishing a link to the Pleadings, this Order, and other relevant documents on a website and by sending an e-mail </w:t>
      </w:r>
      <w:r w:rsidR="00ED4950" w:rsidRPr="00A04F2F">
        <w:rPr>
          <w:rFonts w:ascii="Times New Roman" w:hAnsi="Times New Roman"/>
          <w:sz w:val="24"/>
          <w:szCs w:val="24"/>
        </w:rPr>
        <w:t xml:space="preserve">with a link to </w:t>
      </w:r>
      <w:proofErr w:type="gramStart"/>
      <w:r w:rsidR="00ED4950" w:rsidRPr="00A04F2F">
        <w:rPr>
          <w:rFonts w:ascii="Times New Roman" w:hAnsi="Times New Roman"/>
          <w:sz w:val="24"/>
          <w:szCs w:val="24"/>
        </w:rPr>
        <w:t>said</w:t>
      </w:r>
      <w:proofErr w:type="gramEnd"/>
      <w:r w:rsidR="00ED4950" w:rsidRPr="00A04F2F">
        <w:rPr>
          <w:rFonts w:ascii="Times New Roman" w:hAnsi="Times New Roman"/>
          <w:sz w:val="24"/>
          <w:szCs w:val="24"/>
        </w:rPr>
        <w:t xml:space="preserve"> website </w:t>
      </w:r>
      <w:r w:rsidR="00D74B75" w:rsidRPr="00A04F2F">
        <w:rPr>
          <w:rFonts w:ascii="Times New Roman" w:hAnsi="Times New Roman"/>
          <w:sz w:val="24"/>
          <w:szCs w:val="24"/>
        </w:rPr>
        <w:t>to the e-mail addresses identified in Exhibit [X] to the Declaration of [</w:t>
      </w:r>
      <w:r w:rsidR="00ED4950" w:rsidRPr="00A04F2F">
        <w:rPr>
          <w:rFonts w:ascii="Times New Roman" w:hAnsi="Times New Roman"/>
          <w:sz w:val="24"/>
          <w:szCs w:val="24"/>
        </w:rPr>
        <w:t>PERSON</w:t>
      </w:r>
      <w:r w:rsidR="00D74B75" w:rsidRPr="00A04F2F">
        <w:rPr>
          <w:rFonts w:ascii="Times New Roman" w:hAnsi="Times New Roman"/>
          <w:sz w:val="24"/>
          <w:szCs w:val="24"/>
        </w:rPr>
        <w:t xml:space="preserve">] and any e-mail addresses provided for Defendants by third parties. The Clerk of the Court is directed to issue a single original summons in the name of “[FIRST DEFENDANT] and all other Defendants identified in the Operative Complaint” that shall apply to all </w:t>
      </w:r>
      <w:r w:rsidR="00D74B75" w:rsidRPr="00A04F2F">
        <w:rPr>
          <w:rFonts w:ascii="Times New Roman" w:hAnsi="Times New Roman"/>
          <w:sz w:val="24"/>
          <w:szCs w:val="24"/>
        </w:rPr>
        <w:lastRenderedPageBreak/>
        <w:t>Defendants. The combination of providing notice via electronic publication and e-mail, along with any notice that Defendants receive from payment processors, shall constitute notice reasonably calculated under all circumstances to apprise Defendants of the pendency of the action and afford them the opportunity to present their objections.</w:t>
      </w:r>
    </w:p>
    <w:p w14:paraId="783ADF48" w14:textId="1EF10436" w:rsidR="00D74B75" w:rsidRPr="00A04F2F" w:rsidRDefault="00D74B75" w:rsidP="00682920">
      <w:pPr>
        <w:pStyle w:val="ListParagraph"/>
        <w:numPr>
          <w:ilvl w:val="0"/>
          <w:numId w:val="9"/>
        </w:numPr>
        <w:tabs>
          <w:tab w:val="left" w:pos="840"/>
        </w:tabs>
        <w:autoSpaceDE w:val="0"/>
        <w:autoSpaceDN w:val="0"/>
        <w:spacing w:after="0" w:line="480" w:lineRule="auto"/>
        <w:ind w:left="835" w:right="216"/>
        <w:contextualSpacing w:val="0"/>
        <w:jc w:val="both"/>
        <w:rPr>
          <w:rFonts w:ascii="Times New Roman" w:hAnsi="Times New Roman"/>
          <w:sz w:val="24"/>
          <w:szCs w:val="24"/>
        </w:rPr>
      </w:pPr>
      <w:r w:rsidRPr="00A04F2F">
        <w:rPr>
          <w:rFonts w:ascii="Times New Roman" w:hAnsi="Times New Roman"/>
          <w:sz w:val="24"/>
          <w:szCs w:val="24"/>
        </w:rPr>
        <w:t>Plaintiff’s Pleading(s) [</w:t>
      </w:r>
      <w:r w:rsidR="00ED4950" w:rsidRPr="00A04F2F">
        <w:rPr>
          <w:rFonts w:ascii="Times New Roman" w:hAnsi="Times New Roman"/>
          <w:sz w:val="24"/>
          <w:szCs w:val="24"/>
        </w:rPr>
        <w:t>DOCKET NO.</w:t>
      </w:r>
      <w:r w:rsidRPr="00A04F2F">
        <w:rPr>
          <w:rFonts w:ascii="Times New Roman" w:hAnsi="Times New Roman"/>
          <w:sz w:val="24"/>
          <w:szCs w:val="24"/>
        </w:rPr>
        <w:t>] and Exhibits [X]-[Y] thereto [</w:t>
      </w:r>
      <w:r w:rsidR="00ED4950" w:rsidRPr="00A04F2F">
        <w:rPr>
          <w:rFonts w:ascii="Times New Roman" w:hAnsi="Times New Roman"/>
          <w:sz w:val="24"/>
          <w:szCs w:val="24"/>
        </w:rPr>
        <w:t>DOCKET NO.</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Schedule A to the Pleading(s) [</w:t>
      </w:r>
      <w:r w:rsidR="00ED4950" w:rsidRPr="00A04F2F">
        <w:rPr>
          <w:rFonts w:ascii="Times New Roman" w:hAnsi="Times New Roman"/>
          <w:sz w:val="24"/>
          <w:szCs w:val="24"/>
        </w:rPr>
        <w:t>DOCKET NO</w:t>
      </w:r>
      <w:r w:rsidR="008E1CDE">
        <w:rPr>
          <w:rFonts w:ascii="Times New Roman" w:hAnsi="Times New Roman"/>
          <w:sz w:val="24"/>
          <w:szCs w:val="24"/>
        </w:rPr>
        <w:t>(s)</w:t>
      </w:r>
      <w:r w:rsidR="00ED4950" w:rsidRPr="00A04F2F">
        <w:rPr>
          <w:rFonts w:ascii="Times New Roman" w:hAnsi="Times New Roman"/>
          <w:sz w:val="24"/>
          <w:szCs w:val="24"/>
        </w:rPr>
        <w:t>.</w:t>
      </w:r>
      <w:r w:rsidRPr="00A04F2F">
        <w:rPr>
          <w:rFonts w:ascii="Times New Roman" w:hAnsi="Times New Roman"/>
          <w:sz w:val="24"/>
          <w:szCs w:val="24"/>
        </w:rPr>
        <w:t>], Exhibit [X] to the Declaration of [</w:t>
      </w:r>
      <w:r w:rsidR="00ED4950" w:rsidRPr="00A04F2F">
        <w:rPr>
          <w:rFonts w:ascii="Times New Roman" w:hAnsi="Times New Roman"/>
          <w:sz w:val="24"/>
          <w:szCs w:val="24"/>
        </w:rPr>
        <w:t>PERSON</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and the TRO [</w:t>
      </w:r>
      <w:r w:rsidR="00ED4950" w:rsidRPr="00A04F2F">
        <w:rPr>
          <w:rFonts w:ascii="Times New Roman" w:hAnsi="Times New Roman"/>
          <w:sz w:val="24"/>
          <w:szCs w:val="24"/>
        </w:rPr>
        <w:t>DOCKET NO.</w:t>
      </w:r>
      <w:r w:rsidRPr="00A04F2F">
        <w:rPr>
          <w:rFonts w:ascii="Times New Roman" w:hAnsi="Times New Roman"/>
          <w:sz w:val="24"/>
          <w:szCs w:val="24"/>
        </w:rPr>
        <w:t>] are unsealed.</w:t>
      </w:r>
    </w:p>
    <w:p w14:paraId="0594D6A7" w14:textId="0121744B" w:rsidR="00D74B75" w:rsidRPr="00A04F2F" w:rsidRDefault="00D74B75" w:rsidP="00682920">
      <w:pPr>
        <w:pStyle w:val="ListParagraph"/>
        <w:numPr>
          <w:ilvl w:val="0"/>
          <w:numId w:val="9"/>
        </w:numPr>
        <w:tabs>
          <w:tab w:val="left" w:pos="840"/>
        </w:tabs>
        <w:spacing w:line="480" w:lineRule="auto"/>
        <w:ind w:left="835"/>
        <w:jc w:val="both"/>
        <w:rPr>
          <w:rFonts w:ascii="Times New Roman" w:eastAsia="PMingLiU" w:hAnsi="Times New Roman"/>
          <w:sz w:val="24"/>
          <w:szCs w:val="24"/>
        </w:rPr>
      </w:pPr>
      <w:r w:rsidRPr="00A04F2F">
        <w:rPr>
          <w:rFonts w:ascii="Times New Roman" w:hAnsi="Times New Roman"/>
          <w:sz w:val="24"/>
          <w:szCs w:val="24"/>
        </w:rPr>
        <w:t xml:space="preserve">Any Defendants that are subject to this Order may appear and move to dissolve or modify the Order as permitted by and in compliance with the Federal Rules of Civil Procedure and </w:t>
      </w:r>
      <w:r w:rsidR="00641A28" w:rsidRPr="00A04F2F">
        <w:rPr>
          <w:rFonts w:ascii="Times New Roman" w:hAnsi="Times New Roman"/>
          <w:sz w:val="24"/>
          <w:szCs w:val="24"/>
        </w:rPr>
        <w:t xml:space="preserve">the </w:t>
      </w:r>
      <w:r w:rsidRPr="00A04F2F">
        <w:rPr>
          <w:rFonts w:ascii="Times New Roman" w:hAnsi="Times New Roman"/>
          <w:sz w:val="24"/>
          <w:szCs w:val="24"/>
        </w:rPr>
        <w:t>Northern District of Illinois Local Rules.</w:t>
      </w:r>
      <w:r w:rsidR="001F1ECE" w:rsidRPr="00A04F2F">
        <w:rPr>
          <w:rFonts w:ascii="Times New Roman" w:hAnsi="Times New Roman"/>
          <w:sz w:val="24"/>
          <w:szCs w:val="24"/>
        </w:rPr>
        <w:t xml:space="preserve"> Any third party </w:t>
      </w:r>
      <w:r w:rsidR="00AC418F">
        <w:rPr>
          <w:rFonts w:ascii="Times New Roman" w:hAnsi="Times New Roman"/>
          <w:sz w:val="24"/>
          <w:szCs w:val="24"/>
        </w:rPr>
        <w:t xml:space="preserve">impacted </w:t>
      </w:r>
      <w:r w:rsidR="001F1ECE" w:rsidRPr="00A04F2F">
        <w:rPr>
          <w:rFonts w:ascii="Times New Roman" w:hAnsi="Times New Roman"/>
          <w:sz w:val="24"/>
          <w:szCs w:val="24"/>
        </w:rPr>
        <w:t>by this Order may move for appropriate relief.</w:t>
      </w:r>
    </w:p>
    <w:p w14:paraId="7ADC02E6" w14:textId="353330D4" w:rsidR="00682920" w:rsidRPr="00A04F2F" w:rsidRDefault="00D74B75" w:rsidP="00682920">
      <w:pPr>
        <w:pStyle w:val="ListParagraph"/>
        <w:numPr>
          <w:ilvl w:val="0"/>
          <w:numId w:val="9"/>
        </w:numPr>
        <w:tabs>
          <w:tab w:val="left" w:pos="839"/>
          <w:tab w:val="left" w:pos="840"/>
        </w:tabs>
        <w:spacing w:after="0" w:line="480" w:lineRule="auto"/>
        <w:ind w:right="216"/>
        <w:contextualSpacing w:val="0"/>
        <w:jc w:val="both"/>
        <w:rPr>
          <w:rFonts w:ascii="Times New Roman" w:eastAsia="PMingLiU" w:hAnsi="Times New Roman"/>
          <w:sz w:val="24"/>
          <w:szCs w:val="24"/>
        </w:rPr>
      </w:pPr>
      <w:r w:rsidRPr="00A04F2F">
        <w:rPr>
          <w:rFonts w:ascii="Times New Roman" w:hAnsi="Times New Roman"/>
          <w:sz w:val="24"/>
          <w:szCs w:val="24"/>
        </w:rPr>
        <w:t>The $</w:t>
      </w:r>
      <w:r w:rsidR="001F1ECE" w:rsidRPr="00A04F2F">
        <w:rPr>
          <w:rFonts w:ascii="Times New Roman" w:hAnsi="Times New Roman"/>
          <w:sz w:val="24"/>
          <w:szCs w:val="24"/>
        </w:rPr>
        <w:t>[</w:t>
      </w:r>
      <w:r w:rsidR="00ED4950" w:rsidRPr="00A04F2F">
        <w:rPr>
          <w:rFonts w:ascii="Times New Roman" w:hAnsi="Times New Roman"/>
          <w:sz w:val="24"/>
          <w:szCs w:val="24"/>
        </w:rPr>
        <w:t>DOLLAR AMOUNT</w:t>
      </w:r>
      <w:r w:rsidR="001F1ECE" w:rsidRPr="00A04F2F">
        <w:rPr>
          <w:rFonts w:ascii="Times New Roman" w:hAnsi="Times New Roman"/>
          <w:sz w:val="24"/>
          <w:szCs w:val="24"/>
        </w:rPr>
        <w:t xml:space="preserve">] </w:t>
      </w:r>
      <w:r w:rsidRPr="00A04F2F">
        <w:rPr>
          <w:rFonts w:ascii="Times New Roman" w:hAnsi="Times New Roman"/>
          <w:sz w:val="24"/>
          <w:szCs w:val="24"/>
        </w:rPr>
        <w:t xml:space="preserve">bond posted by </w:t>
      </w:r>
      <w:r w:rsidR="005A13D2" w:rsidRPr="00A04F2F">
        <w:rPr>
          <w:rFonts w:ascii="Times New Roman" w:hAnsi="Times New Roman"/>
          <w:sz w:val="24"/>
          <w:szCs w:val="24"/>
        </w:rPr>
        <w:t>[PLAINTIFF]</w:t>
      </w:r>
      <w:r w:rsidRPr="00A04F2F">
        <w:rPr>
          <w:rFonts w:ascii="Times New Roman" w:hAnsi="Times New Roman"/>
          <w:sz w:val="24"/>
          <w:szCs w:val="24"/>
        </w:rPr>
        <w:t xml:space="preserve"> shall remain with the Court until a </w:t>
      </w:r>
      <w:r w:rsidR="00641A28" w:rsidRPr="00A04F2F">
        <w:rPr>
          <w:rFonts w:ascii="Times New Roman" w:hAnsi="Times New Roman"/>
          <w:sz w:val="24"/>
          <w:szCs w:val="24"/>
        </w:rPr>
        <w:t>f</w:t>
      </w:r>
      <w:r w:rsidRPr="00A04F2F">
        <w:rPr>
          <w:rFonts w:ascii="Times New Roman" w:hAnsi="Times New Roman"/>
          <w:sz w:val="24"/>
          <w:szCs w:val="24"/>
        </w:rPr>
        <w:t>inal disposition of this case or until this Preliminary Injunction is terminated</w:t>
      </w:r>
      <w:r w:rsidR="00682920" w:rsidRPr="00A04F2F">
        <w:rPr>
          <w:rFonts w:ascii="Times New Roman" w:hAnsi="Times New Roman"/>
          <w:sz w:val="24"/>
          <w:szCs w:val="24"/>
        </w:rPr>
        <w:t>.</w:t>
      </w:r>
    </w:p>
    <w:p w14:paraId="23413E5A" w14:textId="6A729274" w:rsidR="00682920" w:rsidRPr="00A04F2F" w:rsidRDefault="00682920" w:rsidP="00682920">
      <w:pPr>
        <w:spacing w:line="480" w:lineRule="auto"/>
        <w:ind w:left="5760" w:right="216"/>
        <w:jc w:val="both"/>
        <w:rPr>
          <w:sz w:val="24"/>
          <w:szCs w:val="24"/>
        </w:rPr>
      </w:pPr>
      <w:proofErr w:type="gramStart"/>
      <w:r w:rsidRPr="00A04F2F">
        <w:rPr>
          <w:sz w:val="24"/>
          <w:szCs w:val="24"/>
        </w:rPr>
        <w:t>SO</w:t>
      </w:r>
      <w:proofErr w:type="gramEnd"/>
      <w:r w:rsidRPr="00A04F2F">
        <w:rPr>
          <w:sz w:val="24"/>
          <w:szCs w:val="24"/>
        </w:rPr>
        <w:t xml:space="preserve"> ORDERED:</w:t>
      </w:r>
    </w:p>
    <w:p w14:paraId="1901C203" w14:textId="77777777" w:rsidR="00682920" w:rsidRPr="00A04F2F" w:rsidRDefault="00682920" w:rsidP="00682920">
      <w:pPr>
        <w:contextualSpacing/>
        <w:rPr>
          <w:rFonts w:ascii="Century Schoolbook" w:hAnsi="Century Schoolbook"/>
          <w:sz w:val="24"/>
          <w:szCs w:val="24"/>
        </w:rPr>
      </w:pP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p>
    <w:p w14:paraId="737CB338" w14:textId="77777777" w:rsidR="00682920" w:rsidRPr="00A04F2F" w:rsidRDefault="00682920" w:rsidP="00682920">
      <w:pPr>
        <w:contextualSpacing/>
        <w:rPr>
          <w:sz w:val="24"/>
          <w:szCs w:val="24"/>
        </w:rPr>
      </w:pP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sz w:val="24"/>
          <w:szCs w:val="24"/>
        </w:rPr>
        <w:t>______________________________</w:t>
      </w:r>
    </w:p>
    <w:p w14:paraId="11F46C26" w14:textId="72D36DFE" w:rsidR="00682920" w:rsidRPr="00A04F2F" w:rsidRDefault="00682920" w:rsidP="00682920">
      <w:pPr>
        <w:contextualSpacing/>
        <w:rPr>
          <w:sz w:val="24"/>
          <w:szCs w:val="24"/>
        </w:rPr>
      </w:pP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t>[JUDGE’S NAME]</w:t>
      </w:r>
    </w:p>
    <w:p w14:paraId="68E5AA92" w14:textId="4668DBB0" w:rsidR="00682920" w:rsidRPr="00A04F2F" w:rsidRDefault="00682920" w:rsidP="00682920">
      <w:pPr>
        <w:contextualSpacing/>
        <w:rPr>
          <w:sz w:val="24"/>
          <w:szCs w:val="24"/>
        </w:rPr>
      </w:pP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t>United States District Judge</w:t>
      </w:r>
    </w:p>
    <w:p w14:paraId="3FC0D524" w14:textId="68EFD8A1" w:rsidR="00682920" w:rsidRPr="00A04F2F" w:rsidRDefault="00682920" w:rsidP="00682920">
      <w:pPr>
        <w:contextualSpacing/>
        <w:rPr>
          <w:sz w:val="24"/>
          <w:szCs w:val="24"/>
        </w:rPr>
      </w:pPr>
      <w:r w:rsidRPr="00A04F2F">
        <w:rPr>
          <w:sz w:val="24"/>
          <w:szCs w:val="24"/>
        </w:rPr>
        <w:t>Dated: [DATE]</w:t>
      </w:r>
    </w:p>
    <w:p w14:paraId="304929A1" w14:textId="592362C7" w:rsidR="00D74B75" w:rsidRPr="00A04F2F" w:rsidRDefault="00D74B75" w:rsidP="00682920">
      <w:pPr>
        <w:pStyle w:val="BodyText"/>
        <w:spacing w:before="10"/>
      </w:pPr>
    </w:p>
    <w:tbl>
      <w:tblPr>
        <w:tblW w:w="9483" w:type="dxa"/>
        <w:tblInd w:w="124" w:type="dxa"/>
        <w:tblLayout w:type="fixed"/>
        <w:tblCellMar>
          <w:left w:w="0" w:type="dxa"/>
          <w:right w:w="0" w:type="dxa"/>
        </w:tblCellMar>
        <w:tblLook w:val="01E0" w:firstRow="1" w:lastRow="1" w:firstColumn="1" w:lastColumn="1" w:noHBand="0" w:noVBand="0"/>
      </w:tblPr>
      <w:tblGrid>
        <w:gridCol w:w="9483"/>
      </w:tblGrid>
      <w:tr w:rsidR="00D74B75" w:rsidRPr="00A04F2F" w14:paraId="78DEA53C" w14:textId="77777777" w:rsidTr="00B556B3">
        <w:trPr>
          <w:trHeight w:val="557"/>
        </w:trPr>
        <w:tc>
          <w:tcPr>
            <w:tcW w:w="9483" w:type="dxa"/>
          </w:tcPr>
          <w:p w14:paraId="01CEE2C7" w14:textId="77777777" w:rsidR="00D74B75" w:rsidRPr="00A04F2F" w:rsidRDefault="00D74B75" w:rsidP="00B556B3">
            <w:pPr>
              <w:pStyle w:val="NoSpacing"/>
              <w:ind w:right="-18"/>
              <w:jc w:val="both"/>
              <w:rPr>
                <w:rFonts w:eastAsia="Times New Roman"/>
                <w:b/>
                <w:szCs w:val="24"/>
              </w:rPr>
            </w:pPr>
            <w:r w:rsidRPr="00A04F2F">
              <w:rPr>
                <w:rFonts w:eastAsiaTheme="minorHAnsi"/>
                <w:szCs w:val="24"/>
                <w:u w:val="single"/>
              </w:rPr>
              <w:fldChar w:fldCharType="begin"/>
            </w:r>
            <w:r w:rsidRPr="00A04F2F">
              <w:rPr>
                <w:rFonts w:eastAsiaTheme="minorHAnsi"/>
                <w:szCs w:val="24"/>
                <w:u w:val="single"/>
              </w:rPr>
              <w:fldChar w:fldCharType="separate"/>
            </w:r>
            <w:r w:rsidR="00C75780">
              <w:rPr>
                <w:rFonts w:eastAsiaTheme="minorHAnsi"/>
                <w:szCs w:val="24"/>
                <w:u w:val="single"/>
              </w:rPr>
              <w:pict w14:anchorId="10717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9.5pt">
                  <v:imagedata r:id="rId7" o:title="" cropbottom="5200f" cropleft="26259f" cropright="4201f"/>
                </v:shape>
              </w:pict>
            </w:r>
            <w:r w:rsidRPr="00A04F2F">
              <w:rPr>
                <w:rFonts w:eastAsiaTheme="minorHAnsi"/>
                <w:szCs w:val="24"/>
                <w:u w:val="single"/>
              </w:rPr>
              <w:fldChar w:fldCharType="end"/>
            </w:r>
          </w:p>
        </w:tc>
      </w:tr>
    </w:tbl>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58"/>
      </w:tblGrid>
      <w:tr w:rsidR="00D74B75" w:rsidRPr="00A04F2F" w14:paraId="17A3B893" w14:textId="77777777" w:rsidTr="004E409B">
        <w:tc>
          <w:tcPr>
            <w:tcW w:w="4050" w:type="dxa"/>
          </w:tcPr>
          <w:p w14:paraId="1075F0CE" w14:textId="77777777" w:rsidR="00D74B75" w:rsidRPr="00A04F2F" w:rsidRDefault="00D74B75" w:rsidP="004E409B">
            <w:pPr>
              <w:pStyle w:val="NoSpacing"/>
              <w:ind w:right="-18" w:firstLine="5290"/>
              <w:jc w:val="both"/>
              <w:rPr>
                <w:rFonts w:eastAsiaTheme="minorHAnsi"/>
                <w:szCs w:val="24"/>
                <w:u w:val="single"/>
              </w:rPr>
            </w:pPr>
          </w:p>
        </w:tc>
      </w:tr>
      <w:tr w:rsidR="00D74B75" w:rsidRPr="00A04F2F" w14:paraId="55CB67E6" w14:textId="77777777" w:rsidTr="004E409B">
        <w:tc>
          <w:tcPr>
            <w:tcW w:w="4050" w:type="dxa"/>
          </w:tcPr>
          <w:p w14:paraId="7EEC998B" w14:textId="77777777" w:rsidR="00D74B75" w:rsidRPr="00A04F2F" w:rsidRDefault="00D74B75" w:rsidP="004E409B">
            <w:pPr>
              <w:pStyle w:val="NoSpacing"/>
              <w:ind w:right="-18" w:firstLine="5290"/>
              <w:jc w:val="both"/>
              <w:rPr>
                <w:rFonts w:eastAsiaTheme="minorHAnsi"/>
                <w:szCs w:val="24"/>
                <w:u w:val="single"/>
              </w:rPr>
            </w:pPr>
          </w:p>
        </w:tc>
      </w:tr>
    </w:tbl>
    <w:p w14:paraId="775DCCE0" w14:textId="77777777" w:rsidR="00D74B75" w:rsidRPr="00A04F2F" w:rsidRDefault="00D74B75" w:rsidP="00B556B3">
      <w:pPr>
        <w:pStyle w:val="Heading1"/>
        <w:rPr>
          <w:rFonts w:ascii="Times New Roman" w:hAnsi="Times New Roman" w:cs="Times New Roman"/>
          <w:sz w:val="24"/>
          <w:szCs w:val="24"/>
        </w:rPr>
      </w:pPr>
      <w:r w:rsidRPr="00A04F2F">
        <w:rPr>
          <w:rFonts w:ascii="Times New Roman" w:hAnsi="Times New Roman" w:cs="Times New Roman"/>
          <w:color w:val="000000"/>
          <w:sz w:val="24"/>
          <w:szCs w:val="24"/>
        </w:rPr>
        <w:br w:type="page"/>
      </w:r>
    </w:p>
    <w:p w14:paraId="6489A3E9" w14:textId="77777777" w:rsidR="00D74B75" w:rsidRPr="00A04F2F" w:rsidRDefault="00B556B3" w:rsidP="00B556B3">
      <w:pPr>
        <w:pStyle w:val="BodyText"/>
        <w:spacing w:before="2"/>
        <w:jc w:val="center"/>
        <w:rPr>
          <w:b/>
        </w:rPr>
      </w:pPr>
      <w:r w:rsidRPr="00A04F2F">
        <w:rPr>
          <w:b/>
        </w:rPr>
        <w:lastRenderedPageBreak/>
        <w:t>Schedule A</w:t>
      </w:r>
    </w:p>
    <w:p w14:paraId="0F620946" w14:textId="77777777" w:rsidR="00B556B3" w:rsidRPr="00A04F2F" w:rsidRDefault="00B556B3" w:rsidP="00B556B3">
      <w:pPr>
        <w:pStyle w:val="BodyText"/>
        <w:spacing w:before="2"/>
        <w:rPr>
          <w:bCs/>
          <w:color w:val="365F9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3958"/>
        <w:gridCol w:w="238"/>
        <w:gridCol w:w="663"/>
        <w:gridCol w:w="3869"/>
      </w:tblGrid>
      <w:tr w:rsidR="00D74B75" w:rsidRPr="00A04F2F" w14:paraId="370F73C7" w14:textId="77777777" w:rsidTr="004E409B">
        <w:trPr>
          <w:trHeight w:val="576"/>
        </w:trPr>
        <w:tc>
          <w:tcPr>
            <w:tcW w:w="624" w:type="dxa"/>
          </w:tcPr>
          <w:p w14:paraId="3F0A7DEC" w14:textId="77777777" w:rsidR="00D74B75" w:rsidRPr="00A04F2F" w:rsidRDefault="00D74B75" w:rsidP="004E409B">
            <w:pPr>
              <w:pStyle w:val="TableParagraph"/>
              <w:spacing w:line="288" w:lineRule="exact"/>
              <w:ind w:left="107"/>
              <w:rPr>
                <w:b/>
                <w:sz w:val="24"/>
                <w:szCs w:val="24"/>
              </w:rPr>
            </w:pPr>
            <w:r w:rsidRPr="00A04F2F">
              <w:rPr>
                <w:b/>
                <w:sz w:val="24"/>
                <w:szCs w:val="24"/>
              </w:rPr>
              <w:t>No.</w:t>
            </w:r>
          </w:p>
        </w:tc>
        <w:tc>
          <w:tcPr>
            <w:tcW w:w="3958" w:type="dxa"/>
          </w:tcPr>
          <w:p w14:paraId="108DA91E" w14:textId="77777777" w:rsidR="00D74B75" w:rsidRPr="00A04F2F" w:rsidRDefault="00D74B75" w:rsidP="004E409B">
            <w:pPr>
              <w:pStyle w:val="TableParagraph"/>
              <w:ind w:left="107"/>
              <w:rPr>
                <w:b/>
                <w:sz w:val="24"/>
                <w:szCs w:val="24"/>
              </w:rPr>
            </w:pPr>
            <w:r w:rsidRPr="00A04F2F">
              <w:rPr>
                <w:b/>
                <w:sz w:val="24"/>
                <w:szCs w:val="24"/>
              </w:rPr>
              <w:t>Online Marketplaces</w:t>
            </w:r>
          </w:p>
        </w:tc>
        <w:tc>
          <w:tcPr>
            <w:tcW w:w="238" w:type="dxa"/>
            <w:vMerge w:val="restart"/>
            <w:tcBorders>
              <w:top w:val="nil"/>
              <w:bottom w:val="nil"/>
            </w:tcBorders>
          </w:tcPr>
          <w:p w14:paraId="259DAA55" w14:textId="77777777" w:rsidR="00D74B75" w:rsidRPr="00A04F2F" w:rsidRDefault="00D74B75" w:rsidP="004E409B">
            <w:pPr>
              <w:pStyle w:val="TableParagraph"/>
              <w:rPr>
                <w:sz w:val="24"/>
                <w:szCs w:val="24"/>
              </w:rPr>
            </w:pPr>
          </w:p>
        </w:tc>
        <w:tc>
          <w:tcPr>
            <w:tcW w:w="663" w:type="dxa"/>
          </w:tcPr>
          <w:p w14:paraId="2C9C4ED4" w14:textId="77777777" w:rsidR="00D74B75" w:rsidRPr="00A04F2F" w:rsidRDefault="00D74B75" w:rsidP="004E409B">
            <w:pPr>
              <w:pStyle w:val="TableParagraph"/>
              <w:ind w:right="131"/>
              <w:jc w:val="right"/>
              <w:rPr>
                <w:b/>
                <w:sz w:val="24"/>
                <w:szCs w:val="24"/>
              </w:rPr>
            </w:pPr>
            <w:r w:rsidRPr="00A04F2F">
              <w:rPr>
                <w:b/>
                <w:sz w:val="24"/>
                <w:szCs w:val="24"/>
              </w:rPr>
              <w:t>No.</w:t>
            </w:r>
          </w:p>
        </w:tc>
        <w:tc>
          <w:tcPr>
            <w:tcW w:w="3869" w:type="dxa"/>
          </w:tcPr>
          <w:p w14:paraId="0388ED97" w14:textId="77777777" w:rsidR="00D74B75" w:rsidRPr="00A04F2F" w:rsidRDefault="00D74B75" w:rsidP="004E409B">
            <w:pPr>
              <w:pStyle w:val="TableParagraph"/>
              <w:ind w:left="106"/>
              <w:rPr>
                <w:b/>
                <w:sz w:val="24"/>
                <w:szCs w:val="24"/>
              </w:rPr>
            </w:pPr>
            <w:r w:rsidRPr="00A04F2F">
              <w:rPr>
                <w:b/>
                <w:sz w:val="24"/>
                <w:szCs w:val="24"/>
              </w:rPr>
              <w:t>Online Marketplaces</w:t>
            </w:r>
          </w:p>
        </w:tc>
      </w:tr>
      <w:tr w:rsidR="00D74B75" w:rsidRPr="00A04F2F" w14:paraId="774B52D4" w14:textId="77777777" w:rsidTr="004E409B">
        <w:trPr>
          <w:trHeight w:val="302"/>
        </w:trPr>
        <w:tc>
          <w:tcPr>
            <w:tcW w:w="624" w:type="dxa"/>
          </w:tcPr>
          <w:p w14:paraId="66D95C6D" w14:textId="77777777" w:rsidR="00D74B75" w:rsidRPr="00A04F2F" w:rsidRDefault="00D74B75" w:rsidP="004E409B">
            <w:pPr>
              <w:pStyle w:val="TableParagraph"/>
              <w:spacing w:before="3"/>
              <w:ind w:right="97"/>
              <w:jc w:val="right"/>
              <w:rPr>
                <w:sz w:val="24"/>
                <w:szCs w:val="24"/>
              </w:rPr>
            </w:pPr>
            <w:r w:rsidRPr="00A04F2F">
              <w:rPr>
                <w:sz w:val="24"/>
                <w:szCs w:val="24"/>
              </w:rPr>
              <w:t>1</w:t>
            </w:r>
          </w:p>
        </w:tc>
        <w:tc>
          <w:tcPr>
            <w:tcW w:w="3958" w:type="dxa"/>
          </w:tcPr>
          <w:p w14:paraId="3BBBB836" w14:textId="77777777" w:rsidR="00D74B75" w:rsidRPr="00A04F2F" w:rsidRDefault="00D74B75" w:rsidP="004E409B">
            <w:pPr>
              <w:pStyle w:val="TableParagraph"/>
              <w:spacing w:before="3"/>
              <w:ind w:left="107"/>
              <w:rPr>
                <w:sz w:val="24"/>
                <w:szCs w:val="24"/>
              </w:rPr>
            </w:pPr>
          </w:p>
        </w:tc>
        <w:tc>
          <w:tcPr>
            <w:tcW w:w="238" w:type="dxa"/>
            <w:vMerge/>
            <w:tcBorders>
              <w:top w:val="nil"/>
              <w:bottom w:val="nil"/>
            </w:tcBorders>
          </w:tcPr>
          <w:p w14:paraId="2B96B7B3" w14:textId="77777777" w:rsidR="00D74B75" w:rsidRPr="00A04F2F" w:rsidRDefault="00D74B75" w:rsidP="004E409B">
            <w:pPr>
              <w:rPr>
                <w:sz w:val="24"/>
                <w:szCs w:val="24"/>
              </w:rPr>
            </w:pPr>
          </w:p>
        </w:tc>
        <w:tc>
          <w:tcPr>
            <w:tcW w:w="663" w:type="dxa"/>
          </w:tcPr>
          <w:p w14:paraId="50121DD3" w14:textId="77777777" w:rsidR="00D74B75" w:rsidRPr="00A04F2F" w:rsidRDefault="00D74B75" w:rsidP="004E409B">
            <w:pPr>
              <w:pStyle w:val="TableParagraph"/>
              <w:spacing w:before="3"/>
              <w:ind w:right="96"/>
              <w:jc w:val="right"/>
              <w:rPr>
                <w:sz w:val="24"/>
                <w:szCs w:val="24"/>
              </w:rPr>
            </w:pPr>
            <w:r w:rsidRPr="00A04F2F">
              <w:rPr>
                <w:sz w:val="24"/>
                <w:szCs w:val="24"/>
              </w:rPr>
              <w:t>2</w:t>
            </w:r>
          </w:p>
        </w:tc>
        <w:tc>
          <w:tcPr>
            <w:tcW w:w="3869" w:type="dxa"/>
          </w:tcPr>
          <w:p w14:paraId="620F12A6" w14:textId="77777777" w:rsidR="00D74B75" w:rsidRPr="00A04F2F" w:rsidRDefault="00D74B75" w:rsidP="004E409B">
            <w:pPr>
              <w:pStyle w:val="TableParagraph"/>
              <w:spacing w:before="3"/>
              <w:ind w:left="106"/>
              <w:rPr>
                <w:sz w:val="24"/>
                <w:szCs w:val="24"/>
              </w:rPr>
            </w:pPr>
          </w:p>
        </w:tc>
      </w:tr>
      <w:tr w:rsidR="00D74B75" w:rsidRPr="00A04F2F" w14:paraId="25E88CDF" w14:textId="77777777" w:rsidTr="004E409B">
        <w:trPr>
          <w:trHeight w:val="299"/>
        </w:trPr>
        <w:tc>
          <w:tcPr>
            <w:tcW w:w="624" w:type="dxa"/>
          </w:tcPr>
          <w:p w14:paraId="1FB577C5" w14:textId="77777777" w:rsidR="00D74B75" w:rsidRPr="00A04F2F" w:rsidRDefault="00D74B75" w:rsidP="004E409B">
            <w:pPr>
              <w:pStyle w:val="TableParagraph"/>
              <w:ind w:right="97"/>
              <w:jc w:val="right"/>
              <w:rPr>
                <w:sz w:val="24"/>
                <w:szCs w:val="24"/>
              </w:rPr>
            </w:pPr>
            <w:r w:rsidRPr="00A04F2F">
              <w:rPr>
                <w:sz w:val="24"/>
                <w:szCs w:val="24"/>
              </w:rPr>
              <w:t>3</w:t>
            </w:r>
          </w:p>
        </w:tc>
        <w:tc>
          <w:tcPr>
            <w:tcW w:w="3958" w:type="dxa"/>
          </w:tcPr>
          <w:p w14:paraId="0FC071A6"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64D49FCE" w14:textId="77777777" w:rsidR="00D74B75" w:rsidRPr="00A04F2F" w:rsidRDefault="00D74B75" w:rsidP="004E409B">
            <w:pPr>
              <w:rPr>
                <w:sz w:val="24"/>
                <w:szCs w:val="24"/>
              </w:rPr>
            </w:pPr>
          </w:p>
        </w:tc>
        <w:tc>
          <w:tcPr>
            <w:tcW w:w="663" w:type="dxa"/>
          </w:tcPr>
          <w:p w14:paraId="4C038C02" w14:textId="77777777" w:rsidR="00D74B75" w:rsidRPr="00A04F2F" w:rsidRDefault="00D74B75" w:rsidP="004E409B">
            <w:pPr>
              <w:pStyle w:val="TableParagraph"/>
              <w:ind w:right="96"/>
              <w:jc w:val="right"/>
              <w:rPr>
                <w:sz w:val="24"/>
                <w:szCs w:val="24"/>
              </w:rPr>
            </w:pPr>
            <w:r w:rsidRPr="00A04F2F">
              <w:rPr>
                <w:sz w:val="24"/>
                <w:szCs w:val="24"/>
              </w:rPr>
              <w:t>4</w:t>
            </w:r>
          </w:p>
        </w:tc>
        <w:tc>
          <w:tcPr>
            <w:tcW w:w="3869" w:type="dxa"/>
          </w:tcPr>
          <w:p w14:paraId="3F1F1154" w14:textId="77777777" w:rsidR="00D74B75" w:rsidRPr="00A04F2F" w:rsidRDefault="00D74B75" w:rsidP="004E409B">
            <w:pPr>
              <w:pStyle w:val="TableParagraph"/>
              <w:ind w:left="106"/>
              <w:rPr>
                <w:sz w:val="24"/>
                <w:szCs w:val="24"/>
              </w:rPr>
            </w:pPr>
          </w:p>
        </w:tc>
      </w:tr>
      <w:tr w:rsidR="00D74B75" w:rsidRPr="00A04F2F" w14:paraId="5DD91405" w14:textId="77777777" w:rsidTr="004E409B">
        <w:trPr>
          <w:trHeight w:val="299"/>
        </w:trPr>
        <w:tc>
          <w:tcPr>
            <w:tcW w:w="624" w:type="dxa"/>
          </w:tcPr>
          <w:p w14:paraId="65711A2E" w14:textId="77777777" w:rsidR="00D74B75" w:rsidRPr="00A04F2F" w:rsidRDefault="00D74B75" w:rsidP="004E409B">
            <w:pPr>
              <w:pStyle w:val="TableParagraph"/>
              <w:ind w:right="97"/>
              <w:jc w:val="right"/>
              <w:rPr>
                <w:sz w:val="24"/>
                <w:szCs w:val="24"/>
              </w:rPr>
            </w:pPr>
            <w:r w:rsidRPr="00A04F2F">
              <w:rPr>
                <w:sz w:val="24"/>
                <w:szCs w:val="24"/>
              </w:rPr>
              <w:t>5</w:t>
            </w:r>
          </w:p>
        </w:tc>
        <w:tc>
          <w:tcPr>
            <w:tcW w:w="3958" w:type="dxa"/>
          </w:tcPr>
          <w:p w14:paraId="3F064861"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6F1379C4" w14:textId="77777777" w:rsidR="00D74B75" w:rsidRPr="00A04F2F" w:rsidRDefault="00D74B75" w:rsidP="004E409B">
            <w:pPr>
              <w:rPr>
                <w:sz w:val="24"/>
                <w:szCs w:val="24"/>
              </w:rPr>
            </w:pPr>
          </w:p>
        </w:tc>
        <w:tc>
          <w:tcPr>
            <w:tcW w:w="663" w:type="dxa"/>
          </w:tcPr>
          <w:p w14:paraId="59334DCF" w14:textId="77777777" w:rsidR="00D74B75" w:rsidRPr="00A04F2F" w:rsidRDefault="00D74B75" w:rsidP="004E409B">
            <w:pPr>
              <w:pStyle w:val="TableParagraph"/>
              <w:ind w:right="96"/>
              <w:jc w:val="right"/>
              <w:rPr>
                <w:sz w:val="24"/>
                <w:szCs w:val="24"/>
              </w:rPr>
            </w:pPr>
            <w:r w:rsidRPr="00A04F2F">
              <w:rPr>
                <w:sz w:val="24"/>
                <w:szCs w:val="24"/>
              </w:rPr>
              <w:t>6</w:t>
            </w:r>
          </w:p>
        </w:tc>
        <w:tc>
          <w:tcPr>
            <w:tcW w:w="3869" w:type="dxa"/>
          </w:tcPr>
          <w:p w14:paraId="203CF6E9" w14:textId="77777777" w:rsidR="00D74B75" w:rsidRPr="00A04F2F" w:rsidRDefault="00D74B75" w:rsidP="004E409B">
            <w:pPr>
              <w:pStyle w:val="TableParagraph"/>
              <w:ind w:left="106"/>
              <w:rPr>
                <w:sz w:val="24"/>
                <w:szCs w:val="24"/>
              </w:rPr>
            </w:pPr>
          </w:p>
        </w:tc>
      </w:tr>
      <w:tr w:rsidR="00D74B75" w:rsidRPr="00A04F2F" w14:paraId="31D3488C" w14:textId="77777777" w:rsidTr="004E409B">
        <w:trPr>
          <w:trHeight w:val="299"/>
        </w:trPr>
        <w:tc>
          <w:tcPr>
            <w:tcW w:w="624" w:type="dxa"/>
          </w:tcPr>
          <w:p w14:paraId="6BE1F9AD" w14:textId="77777777" w:rsidR="00D74B75" w:rsidRPr="00A04F2F" w:rsidRDefault="00D74B75" w:rsidP="004E409B">
            <w:pPr>
              <w:pStyle w:val="TableParagraph"/>
              <w:ind w:right="97"/>
              <w:jc w:val="right"/>
              <w:rPr>
                <w:sz w:val="24"/>
                <w:szCs w:val="24"/>
              </w:rPr>
            </w:pPr>
            <w:r w:rsidRPr="00A04F2F">
              <w:rPr>
                <w:sz w:val="24"/>
                <w:szCs w:val="24"/>
              </w:rPr>
              <w:t>7</w:t>
            </w:r>
          </w:p>
        </w:tc>
        <w:tc>
          <w:tcPr>
            <w:tcW w:w="3958" w:type="dxa"/>
          </w:tcPr>
          <w:p w14:paraId="57345756"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0E0750E4" w14:textId="77777777" w:rsidR="00D74B75" w:rsidRPr="00A04F2F" w:rsidRDefault="00D74B75" w:rsidP="004E409B">
            <w:pPr>
              <w:rPr>
                <w:sz w:val="24"/>
                <w:szCs w:val="24"/>
              </w:rPr>
            </w:pPr>
          </w:p>
        </w:tc>
        <w:tc>
          <w:tcPr>
            <w:tcW w:w="663" w:type="dxa"/>
          </w:tcPr>
          <w:p w14:paraId="49B6FBB7" w14:textId="77777777" w:rsidR="00D74B75" w:rsidRPr="00A04F2F" w:rsidRDefault="00D74B75" w:rsidP="004E409B">
            <w:pPr>
              <w:pStyle w:val="TableParagraph"/>
              <w:ind w:right="96"/>
              <w:jc w:val="right"/>
              <w:rPr>
                <w:sz w:val="24"/>
                <w:szCs w:val="24"/>
              </w:rPr>
            </w:pPr>
            <w:r w:rsidRPr="00A04F2F">
              <w:rPr>
                <w:sz w:val="24"/>
                <w:szCs w:val="24"/>
              </w:rPr>
              <w:t>8</w:t>
            </w:r>
          </w:p>
        </w:tc>
        <w:tc>
          <w:tcPr>
            <w:tcW w:w="3869" w:type="dxa"/>
          </w:tcPr>
          <w:p w14:paraId="0BE380DD" w14:textId="77777777" w:rsidR="00D74B75" w:rsidRPr="00A04F2F" w:rsidRDefault="00D74B75" w:rsidP="004E409B">
            <w:pPr>
              <w:pStyle w:val="TableParagraph"/>
              <w:ind w:left="106"/>
              <w:rPr>
                <w:sz w:val="24"/>
                <w:szCs w:val="24"/>
              </w:rPr>
            </w:pPr>
          </w:p>
        </w:tc>
      </w:tr>
      <w:tr w:rsidR="00D74B75" w:rsidRPr="00A04F2F" w14:paraId="773B214A" w14:textId="77777777" w:rsidTr="004E409B">
        <w:trPr>
          <w:trHeight w:val="299"/>
        </w:trPr>
        <w:tc>
          <w:tcPr>
            <w:tcW w:w="624" w:type="dxa"/>
          </w:tcPr>
          <w:p w14:paraId="1192E76C" w14:textId="77777777" w:rsidR="00D74B75" w:rsidRPr="00A04F2F" w:rsidRDefault="00D74B75" w:rsidP="004E409B">
            <w:pPr>
              <w:pStyle w:val="TableParagraph"/>
              <w:ind w:right="97"/>
              <w:jc w:val="right"/>
              <w:rPr>
                <w:sz w:val="24"/>
                <w:szCs w:val="24"/>
              </w:rPr>
            </w:pPr>
            <w:r w:rsidRPr="00A04F2F">
              <w:rPr>
                <w:sz w:val="24"/>
                <w:szCs w:val="24"/>
              </w:rPr>
              <w:t>9</w:t>
            </w:r>
          </w:p>
        </w:tc>
        <w:tc>
          <w:tcPr>
            <w:tcW w:w="3958" w:type="dxa"/>
          </w:tcPr>
          <w:p w14:paraId="4BC4D56D"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593CA378" w14:textId="77777777" w:rsidR="00D74B75" w:rsidRPr="00A04F2F" w:rsidRDefault="00D74B75" w:rsidP="004E409B">
            <w:pPr>
              <w:rPr>
                <w:sz w:val="24"/>
                <w:szCs w:val="24"/>
              </w:rPr>
            </w:pPr>
          </w:p>
        </w:tc>
        <w:tc>
          <w:tcPr>
            <w:tcW w:w="663" w:type="dxa"/>
          </w:tcPr>
          <w:p w14:paraId="06580984" w14:textId="77777777" w:rsidR="00D74B75" w:rsidRPr="00A04F2F" w:rsidRDefault="00D74B75" w:rsidP="004E409B">
            <w:pPr>
              <w:pStyle w:val="TableParagraph"/>
              <w:ind w:right="92"/>
              <w:jc w:val="right"/>
              <w:rPr>
                <w:sz w:val="24"/>
                <w:szCs w:val="24"/>
              </w:rPr>
            </w:pPr>
            <w:r w:rsidRPr="00A04F2F">
              <w:rPr>
                <w:sz w:val="24"/>
                <w:szCs w:val="24"/>
              </w:rPr>
              <w:t>10</w:t>
            </w:r>
          </w:p>
        </w:tc>
        <w:tc>
          <w:tcPr>
            <w:tcW w:w="3869" w:type="dxa"/>
          </w:tcPr>
          <w:p w14:paraId="7A71B509" w14:textId="77777777" w:rsidR="00D74B75" w:rsidRPr="00A04F2F" w:rsidRDefault="00D74B75" w:rsidP="004E409B">
            <w:pPr>
              <w:pStyle w:val="TableParagraph"/>
              <w:ind w:left="106"/>
              <w:rPr>
                <w:sz w:val="24"/>
                <w:szCs w:val="24"/>
              </w:rPr>
            </w:pPr>
          </w:p>
        </w:tc>
      </w:tr>
      <w:tr w:rsidR="00D74B75" w:rsidRPr="00A04F2F" w14:paraId="5AC5994C" w14:textId="77777777" w:rsidTr="004E409B">
        <w:trPr>
          <w:trHeight w:val="299"/>
        </w:trPr>
        <w:tc>
          <w:tcPr>
            <w:tcW w:w="624" w:type="dxa"/>
          </w:tcPr>
          <w:p w14:paraId="3278FA03" w14:textId="77777777" w:rsidR="00D74B75" w:rsidRPr="00A04F2F" w:rsidRDefault="00D74B75" w:rsidP="004E409B">
            <w:pPr>
              <w:pStyle w:val="TableParagraph"/>
              <w:ind w:right="97"/>
              <w:jc w:val="right"/>
              <w:rPr>
                <w:sz w:val="24"/>
                <w:szCs w:val="24"/>
              </w:rPr>
            </w:pPr>
            <w:r w:rsidRPr="00A04F2F">
              <w:rPr>
                <w:sz w:val="24"/>
                <w:szCs w:val="24"/>
              </w:rPr>
              <w:t>…</w:t>
            </w:r>
          </w:p>
        </w:tc>
        <w:tc>
          <w:tcPr>
            <w:tcW w:w="3958" w:type="dxa"/>
          </w:tcPr>
          <w:p w14:paraId="661C0EBE" w14:textId="77777777" w:rsidR="00D74B75" w:rsidRPr="00A04F2F" w:rsidRDefault="00D74B75" w:rsidP="004E409B">
            <w:pPr>
              <w:pStyle w:val="TableParagraph"/>
              <w:ind w:left="107"/>
              <w:rPr>
                <w:sz w:val="24"/>
                <w:szCs w:val="24"/>
              </w:rPr>
            </w:pPr>
          </w:p>
        </w:tc>
        <w:tc>
          <w:tcPr>
            <w:tcW w:w="238" w:type="dxa"/>
            <w:tcBorders>
              <w:top w:val="nil"/>
              <w:bottom w:val="nil"/>
            </w:tcBorders>
          </w:tcPr>
          <w:p w14:paraId="5D6E7E11" w14:textId="77777777" w:rsidR="00D74B75" w:rsidRPr="00A04F2F" w:rsidRDefault="00D74B75" w:rsidP="004E409B">
            <w:pPr>
              <w:rPr>
                <w:sz w:val="24"/>
                <w:szCs w:val="24"/>
              </w:rPr>
            </w:pPr>
          </w:p>
        </w:tc>
        <w:tc>
          <w:tcPr>
            <w:tcW w:w="663" w:type="dxa"/>
          </w:tcPr>
          <w:p w14:paraId="72E7335B" w14:textId="77777777" w:rsidR="00D74B75" w:rsidRPr="00A04F2F" w:rsidRDefault="00D74B75" w:rsidP="004E409B">
            <w:pPr>
              <w:pStyle w:val="TableParagraph"/>
              <w:ind w:right="92"/>
              <w:jc w:val="right"/>
              <w:rPr>
                <w:sz w:val="24"/>
                <w:szCs w:val="24"/>
              </w:rPr>
            </w:pPr>
            <w:r w:rsidRPr="00A04F2F">
              <w:rPr>
                <w:sz w:val="24"/>
                <w:szCs w:val="24"/>
              </w:rPr>
              <w:t>…</w:t>
            </w:r>
          </w:p>
        </w:tc>
        <w:tc>
          <w:tcPr>
            <w:tcW w:w="3869" w:type="dxa"/>
          </w:tcPr>
          <w:p w14:paraId="2AAA1A74" w14:textId="77777777" w:rsidR="00D74B75" w:rsidRPr="00A04F2F" w:rsidRDefault="00D74B75" w:rsidP="004E409B">
            <w:pPr>
              <w:pStyle w:val="TableParagraph"/>
              <w:ind w:left="106"/>
              <w:rPr>
                <w:sz w:val="24"/>
                <w:szCs w:val="24"/>
              </w:rPr>
            </w:pPr>
          </w:p>
        </w:tc>
      </w:tr>
    </w:tbl>
    <w:p w14:paraId="6996EB8C" w14:textId="77777777" w:rsidR="00D74B75" w:rsidRPr="00A04F2F" w:rsidRDefault="00D74B75" w:rsidP="00D74B75">
      <w:pPr>
        <w:rPr>
          <w:sz w:val="24"/>
          <w:szCs w:val="24"/>
        </w:rPr>
      </w:pPr>
    </w:p>
    <w:p w14:paraId="5DD74C20" w14:textId="77777777" w:rsidR="00D74B75" w:rsidRPr="00A04F2F" w:rsidRDefault="00D74B75" w:rsidP="00D74B75">
      <w:pPr>
        <w:pStyle w:val="BodyText"/>
        <w:spacing w:before="5"/>
        <w:jc w:val="center"/>
        <w:rPr>
          <w:u w:val="single"/>
        </w:rPr>
      </w:pPr>
    </w:p>
    <w:p w14:paraId="2790418A" w14:textId="77777777" w:rsidR="00D74B75" w:rsidRPr="00A04F2F" w:rsidRDefault="00D74B75" w:rsidP="00D74B75">
      <w:pPr>
        <w:pStyle w:val="Heading1"/>
        <w:spacing w:before="90"/>
        <w:ind w:right="943"/>
        <w:rPr>
          <w:rFonts w:ascii="Times New Roman" w:hAnsi="Times New Roman" w:cs="Times New Roman"/>
          <w:sz w:val="24"/>
          <w:szCs w:val="24"/>
          <w:u w:val="single"/>
        </w:rPr>
      </w:pPr>
    </w:p>
    <w:p w14:paraId="642F23C5" w14:textId="77777777" w:rsidR="005E063B" w:rsidRPr="00A04F2F" w:rsidRDefault="005E063B">
      <w:pPr>
        <w:rPr>
          <w:sz w:val="24"/>
          <w:szCs w:val="24"/>
        </w:rPr>
      </w:pPr>
    </w:p>
    <w:sectPr w:rsidR="005E063B" w:rsidRPr="00A04F2F" w:rsidSect="00682920">
      <w:headerReference w:type="default" r:id="rId8"/>
      <w:footerReference w:type="default" r:id="rId9"/>
      <w:pgSz w:w="12240" w:h="15840"/>
      <w:pgMar w:top="1440" w:right="1440" w:bottom="1440" w:left="1440" w:header="720" w:footer="8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80DBE" w14:textId="77777777" w:rsidR="009F2CF1" w:rsidRDefault="009F2CF1">
      <w:r>
        <w:separator/>
      </w:r>
    </w:p>
  </w:endnote>
  <w:endnote w:type="continuationSeparator" w:id="0">
    <w:p w14:paraId="5905153C" w14:textId="77777777" w:rsidR="009F2CF1" w:rsidRDefault="009F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966896"/>
      <w:docPartObj>
        <w:docPartGallery w:val="Page Numbers (Bottom of Page)"/>
        <w:docPartUnique/>
      </w:docPartObj>
    </w:sdtPr>
    <w:sdtEndPr>
      <w:rPr>
        <w:noProof/>
      </w:rPr>
    </w:sdtEndPr>
    <w:sdtContent>
      <w:p w14:paraId="40EFB820" w14:textId="4D37B9DC" w:rsidR="00682920" w:rsidRDefault="00682920">
        <w:pPr>
          <w:pStyle w:val="Footer"/>
          <w:jc w:val="center"/>
        </w:pPr>
        <w:r w:rsidRPr="00682920">
          <w:rPr>
            <w:sz w:val="24"/>
            <w:szCs w:val="24"/>
          </w:rPr>
          <w:fldChar w:fldCharType="begin"/>
        </w:r>
        <w:r w:rsidRPr="00682920">
          <w:rPr>
            <w:sz w:val="24"/>
            <w:szCs w:val="24"/>
          </w:rPr>
          <w:instrText xml:space="preserve"> PAGE   \* MERGEFORMAT </w:instrText>
        </w:r>
        <w:r w:rsidRPr="00682920">
          <w:rPr>
            <w:sz w:val="24"/>
            <w:szCs w:val="24"/>
          </w:rPr>
          <w:fldChar w:fldCharType="separate"/>
        </w:r>
        <w:r w:rsidRPr="00682920">
          <w:rPr>
            <w:noProof/>
            <w:sz w:val="24"/>
            <w:szCs w:val="24"/>
          </w:rPr>
          <w:t>2</w:t>
        </w:r>
        <w:r w:rsidRPr="00682920">
          <w:rPr>
            <w:noProof/>
            <w:sz w:val="24"/>
            <w:szCs w:val="24"/>
          </w:rPr>
          <w:fldChar w:fldCharType="end"/>
        </w:r>
      </w:p>
    </w:sdtContent>
  </w:sdt>
  <w:p w14:paraId="64D665E4" w14:textId="77777777" w:rsidR="004E409B" w:rsidRPr="004E409B" w:rsidRDefault="004E409B">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1D0AF" w14:textId="77777777" w:rsidR="009F2CF1" w:rsidRDefault="009F2CF1">
      <w:r>
        <w:separator/>
      </w:r>
    </w:p>
  </w:footnote>
  <w:footnote w:type="continuationSeparator" w:id="0">
    <w:p w14:paraId="3F248BE2" w14:textId="77777777" w:rsidR="009F2CF1" w:rsidRDefault="009F2CF1">
      <w:r>
        <w:continuationSeparator/>
      </w:r>
    </w:p>
  </w:footnote>
  <w:footnote w:id="1">
    <w:p w14:paraId="7614B98D" w14:textId="77777777" w:rsidR="005C70A9" w:rsidRPr="000A73D9" w:rsidRDefault="005C70A9" w:rsidP="005C70A9">
      <w:pPr>
        <w:pStyle w:val="FootnoteText"/>
      </w:pPr>
      <w:r w:rsidRPr="000A73D9">
        <w:rPr>
          <w:rStyle w:val="FootnoteReference"/>
          <w:sz w:val="22"/>
          <w:szCs w:val="22"/>
        </w:rPr>
        <w:footnoteRef/>
      </w:r>
      <w:r w:rsidRPr="000A73D9">
        <w:t xml:space="preserve"> The e</w:t>
      </w:r>
      <w:r>
        <w:t>-</w:t>
      </w:r>
      <w:r w:rsidRPr="000A73D9">
        <w:t xml:space="preserve">commerce store </w:t>
      </w:r>
      <w:proofErr w:type="spellStart"/>
      <w:r w:rsidRPr="000A73D9">
        <w:t>urls</w:t>
      </w:r>
      <w:proofErr w:type="spellEnd"/>
      <w:r w:rsidRPr="000A73D9">
        <w:t xml:space="preserve"> are listed on Schedule A </w:t>
      </w:r>
      <w:r>
        <w:t>hereto</w:t>
      </w:r>
      <w:r w:rsidRPr="000A73D9">
        <w:t xml:space="preserve"> under the Online Marketplace</w:t>
      </w:r>
      <w:r>
        <w:t>s</w:t>
      </w:r>
      <w:r w:rsidRPr="000A73D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4E67B" w14:textId="77777777" w:rsidR="004E409B" w:rsidRDefault="004E409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54F3B"/>
    <w:multiLevelType w:val="multilevel"/>
    <w:tmpl w:val="8C5E9876"/>
    <w:lvl w:ilvl="0">
      <w:start w:val="2"/>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51CFF"/>
    <w:multiLevelType w:val="hybridMultilevel"/>
    <w:tmpl w:val="E8C447C6"/>
    <w:lvl w:ilvl="0" w:tplc="DD9AD892">
      <w:start w:val="1"/>
      <w:numFmt w:val="upperLetter"/>
      <w:pStyle w:val="AFMinorHeading"/>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FA407F"/>
    <w:multiLevelType w:val="hybridMultilevel"/>
    <w:tmpl w:val="4E0EC8F2"/>
    <w:lvl w:ilvl="0" w:tplc="A2982156">
      <w:start w:val="1"/>
      <w:numFmt w:val="upperRoman"/>
      <w:pStyle w:val="Heading3"/>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E07665"/>
    <w:multiLevelType w:val="multilevel"/>
    <w:tmpl w:val="8FAAF81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723289"/>
    <w:multiLevelType w:val="hybridMultilevel"/>
    <w:tmpl w:val="73C23DC2"/>
    <w:lvl w:ilvl="0" w:tplc="447845B2">
      <w:start w:val="1"/>
      <w:numFmt w:val="decimal"/>
      <w:lvlText w:val="%1."/>
      <w:lvlJc w:val="left"/>
      <w:pPr>
        <w:ind w:left="840" w:hanging="720"/>
      </w:pPr>
      <w:rPr>
        <w:rFonts w:ascii="Times New Roman" w:eastAsia="Century Schoolbook" w:hAnsi="Times New Roman" w:cs="Times New Roman" w:hint="default"/>
        <w:spacing w:val="-15"/>
        <w:w w:val="100"/>
        <w:sz w:val="24"/>
        <w:szCs w:val="24"/>
        <w:lang w:val="en-US" w:eastAsia="en-US" w:bidi="en-US"/>
      </w:rPr>
    </w:lvl>
    <w:lvl w:ilvl="1" w:tplc="BEA4312E">
      <w:start w:val="1"/>
      <w:numFmt w:val="lowerLetter"/>
      <w:lvlText w:val="%2."/>
      <w:lvlJc w:val="left"/>
      <w:pPr>
        <w:ind w:left="1200" w:hanging="360"/>
      </w:pPr>
      <w:rPr>
        <w:rFonts w:ascii="Times New Roman" w:eastAsia="Century Schoolbook" w:hAnsi="Times New Roman" w:cs="Times New Roman" w:hint="default"/>
        <w:spacing w:val="-14"/>
        <w:w w:val="100"/>
        <w:sz w:val="24"/>
        <w:szCs w:val="24"/>
        <w:lang w:val="en-US" w:eastAsia="en-US" w:bidi="en-US"/>
      </w:rPr>
    </w:lvl>
    <w:lvl w:ilvl="2" w:tplc="E5AC7C5C">
      <w:numFmt w:val="bullet"/>
      <w:lvlText w:val="•"/>
      <w:lvlJc w:val="left"/>
      <w:pPr>
        <w:ind w:left="2144" w:hanging="360"/>
      </w:pPr>
      <w:rPr>
        <w:rFonts w:hint="default"/>
        <w:lang w:val="en-US" w:eastAsia="en-US" w:bidi="en-US"/>
      </w:rPr>
    </w:lvl>
    <w:lvl w:ilvl="3" w:tplc="41C809AC">
      <w:numFmt w:val="bullet"/>
      <w:lvlText w:val="•"/>
      <w:lvlJc w:val="left"/>
      <w:pPr>
        <w:ind w:left="3088" w:hanging="360"/>
      </w:pPr>
      <w:rPr>
        <w:rFonts w:hint="default"/>
        <w:lang w:val="en-US" w:eastAsia="en-US" w:bidi="en-US"/>
      </w:rPr>
    </w:lvl>
    <w:lvl w:ilvl="4" w:tplc="75F24B58">
      <w:numFmt w:val="bullet"/>
      <w:lvlText w:val="•"/>
      <w:lvlJc w:val="left"/>
      <w:pPr>
        <w:ind w:left="4033" w:hanging="360"/>
      </w:pPr>
      <w:rPr>
        <w:rFonts w:hint="default"/>
        <w:lang w:val="en-US" w:eastAsia="en-US" w:bidi="en-US"/>
      </w:rPr>
    </w:lvl>
    <w:lvl w:ilvl="5" w:tplc="C674D704">
      <w:numFmt w:val="bullet"/>
      <w:lvlText w:val="•"/>
      <w:lvlJc w:val="left"/>
      <w:pPr>
        <w:ind w:left="4977" w:hanging="360"/>
      </w:pPr>
      <w:rPr>
        <w:rFonts w:hint="default"/>
        <w:lang w:val="en-US" w:eastAsia="en-US" w:bidi="en-US"/>
      </w:rPr>
    </w:lvl>
    <w:lvl w:ilvl="6" w:tplc="66A8DB08">
      <w:numFmt w:val="bullet"/>
      <w:lvlText w:val="•"/>
      <w:lvlJc w:val="left"/>
      <w:pPr>
        <w:ind w:left="5922" w:hanging="360"/>
      </w:pPr>
      <w:rPr>
        <w:rFonts w:hint="default"/>
        <w:lang w:val="en-US" w:eastAsia="en-US" w:bidi="en-US"/>
      </w:rPr>
    </w:lvl>
    <w:lvl w:ilvl="7" w:tplc="6E8C8CF8">
      <w:numFmt w:val="bullet"/>
      <w:lvlText w:val="•"/>
      <w:lvlJc w:val="left"/>
      <w:pPr>
        <w:ind w:left="6866" w:hanging="360"/>
      </w:pPr>
      <w:rPr>
        <w:rFonts w:hint="default"/>
        <w:lang w:val="en-US" w:eastAsia="en-US" w:bidi="en-US"/>
      </w:rPr>
    </w:lvl>
    <w:lvl w:ilvl="8" w:tplc="6F4C445A">
      <w:numFmt w:val="bullet"/>
      <w:lvlText w:val="•"/>
      <w:lvlJc w:val="left"/>
      <w:pPr>
        <w:ind w:left="7811" w:hanging="360"/>
      </w:pPr>
      <w:rPr>
        <w:rFonts w:hint="default"/>
        <w:lang w:val="en-US" w:eastAsia="en-US" w:bidi="en-US"/>
      </w:rPr>
    </w:lvl>
  </w:abstractNum>
  <w:abstractNum w:abstractNumId="6" w15:restartNumberingAfterBreak="0">
    <w:nsid w:val="3E6F6594"/>
    <w:multiLevelType w:val="hybridMultilevel"/>
    <w:tmpl w:val="622A4716"/>
    <w:lvl w:ilvl="0" w:tplc="2592AC64">
      <w:start w:val="1"/>
      <w:numFmt w:val="decimal"/>
      <w:pStyle w:val="14-2-Num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81115"/>
    <w:multiLevelType w:val="hybridMultilevel"/>
    <w:tmpl w:val="44D8755A"/>
    <w:lvl w:ilvl="0" w:tplc="29BEA22C">
      <w:start w:val="1"/>
      <w:numFmt w:val="decimal"/>
      <w:pStyle w:val="Subtitl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F34B37"/>
    <w:multiLevelType w:val="multilevel"/>
    <w:tmpl w:val="A902252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B72D28"/>
    <w:multiLevelType w:val="multilevel"/>
    <w:tmpl w:val="3A0E9782"/>
    <w:lvl w:ilvl="0">
      <w:start w:val="1"/>
      <w:numFmt w:val="lowerLetter"/>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4"/>
  </w:num>
  <w:num w:numId="4">
    <w:abstractNumId w:val="9"/>
  </w:num>
  <w:num w:numId="5">
    <w:abstractNumId w:val="6"/>
  </w:num>
  <w:num w:numId="6">
    <w:abstractNumId w:val="3"/>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75"/>
    <w:rsid w:val="00035E23"/>
    <w:rsid w:val="00091082"/>
    <w:rsid w:val="000A093F"/>
    <w:rsid w:val="000A611E"/>
    <w:rsid w:val="001750D4"/>
    <w:rsid w:val="001A54DF"/>
    <w:rsid w:val="001F1ECE"/>
    <w:rsid w:val="001F4526"/>
    <w:rsid w:val="00265AF4"/>
    <w:rsid w:val="00275AC4"/>
    <w:rsid w:val="00290451"/>
    <w:rsid w:val="002B1FFE"/>
    <w:rsid w:val="00302021"/>
    <w:rsid w:val="00316497"/>
    <w:rsid w:val="0033026F"/>
    <w:rsid w:val="00340F6F"/>
    <w:rsid w:val="003641D5"/>
    <w:rsid w:val="00440667"/>
    <w:rsid w:val="00480276"/>
    <w:rsid w:val="00484FD9"/>
    <w:rsid w:val="004E409B"/>
    <w:rsid w:val="004F3E52"/>
    <w:rsid w:val="00506EA8"/>
    <w:rsid w:val="005A13D2"/>
    <w:rsid w:val="005A262A"/>
    <w:rsid w:val="005A34BC"/>
    <w:rsid w:val="005C70A9"/>
    <w:rsid w:val="005E063B"/>
    <w:rsid w:val="00641A28"/>
    <w:rsid w:val="00682920"/>
    <w:rsid w:val="006E521C"/>
    <w:rsid w:val="006F4D57"/>
    <w:rsid w:val="006F6B28"/>
    <w:rsid w:val="00711407"/>
    <w:rsid w:val="00782782"/>
    <w:rsid w:val="007B621A"/>
    <w:rsid w:val="00841E93"/>
    <w:rsid w:val="0087595E"/>
    <w:rsid w:val="008B1645"/>
    <w:rsid w:val="008D1798"/>
    <w:rsid w:val="008E1CDE"/>
    <w:rsid w:val="008E6162"/>
    <w:rsid w:val="00945E8A"/>
    <w:rsid w:val="009C5242"/>
    <w:rsid w:val="009D4D17"/>
    <w:rsid w:val="009E07D9"/>
    <w:rsid w:val="009F2CF1"/>
    <w:rsid w:val="00A04F2F"/>
    <w:rsid w:val="00A35228"/>
    <w:rsid w:val="00A74DA8"/>
    <w:rsid w:val="00A90087"/>
    <w:rsid w:val="00AC418F"/>
    <w:rsid w:val="00AE1300"/>
    <w:rsid w:val="00AF5932"/>
    <w:rsid w:val="00B102A8"/>
    <w:rsid w:val="00B32D52"/>
    <w:rsid w:val="00B50873"/>
    <w:rsid w:val="00B556B3"/>
    <w:rsid w:val="00BA2A10"/>
    <w:rsid w:val="00BE6AC9"/>
    <w:rsid w:val="00BF3E09"/>
    <w:rsid w:val="00BF41FA"/>
    <w:rsid w:val="00C75780"/>
    <w:rsid w:val="00CB5B96"/>
    <w:rsid w:val="00CE2377"/>
    <w:rsid w:val="00CF269B"/>
    <w:rsid w:val="00D57D5F"/>
    <w:rsid w:val="00D74B75"/>
    <w:rsid w:val="00D75983"/>
    <w:rsid w:val="00E328EB"/>
    <w:rsid w:val="00E44A35"/>
    <w:rsid w:val="00E65AE3"/>
    <w:rsid w:val="00EA23C7"/>
    <w:rsid w:val="00EA3E4E"/>
    <w:rsid w:val="00EB22E0"/>
    <w:rsid w:val="00ED4950"/>
    <w:rsid w:val="00F474FD"/>
    <w:rsid w:val="00F6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2F4B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75"/>
    <w:rPr>
      <w:rFonts w:ascii="Times New Roman" w:eastAsia="PMingLiU" w:hAnsi="Times New Roman" w:cs="Times New Roman"/>
    </w:rPr>
  </w:style>
  <w:style w:type="paragraph" w:styleId="Heading1">
    <w:name w:val="heading 1"/>
    <w:basedOn w:val="Normal"/>
    <w:next w:val="Normal"/>
    <w:link w:val="Heading1Char"/>
    <w:uiPriority w:val="99"/>
    <w:qFormat/>
    <w:rsid w:val="00D74B75"/>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D74B75"/>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D74B75"/>
    <w:pPr>
      <w:keepNext/>
      <w:keepLines/>
      <w:numPr>
        <w:numId w:val="6"/>
      </w:numPr>
      <w:spacing w:before="200"/>
      <w:outlineLvl w:val="2"/>
    </w:pPr>
    <w:rPr>
      <w:rFonts w:ascii="Cambria" w:eastAsia="Times New Roman" w:hAnsi="Cambria" w:cs="Cambria"/>
      <w:b/>
      <w:bCs/>
      <w:color w:val="4F81BD"/>
      <w:sz w:val="20"/>
      <w:szCs w:val="20"/>
    </w:rPr>
  </w:style>
  <w:style w:type="paragraph" w:styleId="Heading4">
    <w:name w:val="heading 4"/>
    <w:basedOn w:val="Normal"/>
    <w:next w:val="Normal"/>
    <w:link w:val="Heading4Char"/>
    <w:uiPriority w:val="9"/>
    <w:unhideWhenUsed/>
    <w:qFormat/>
    <w:rsid w:val="00D74B7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4B75"/>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D74B75"/>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rsid w:val="00D74B75"/>
    <w:rPr>
      <w:rFonts w:ascii="Cambria" w:eastAsia="Times New Roman" w:hAnsi="Cambria" w:cs="Cambria"/>
      <w:b/>
      <w:bCs/>
      <w:color w:val="4F81BD"/>
      <w:sz w:val="20"/>
      <w:szCs w:val="20"/>
    </w:rPr>
  </w:style>
  <w:style w:type="character" w:customStyle="1" w:styleId="Heading4Char">
    <w:name w:val="Heading 4 Char"/>
    <w:basedOn w:val="DefaultParagraphFont"/>
    <w:link w:val="Heading4"/>
    <w:uiPriority w:val="9"/>
    <w:rsid w:val="00D74B75"/>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D74B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B75"/>
    <w:rPr>
      <w:rFonts w:ascii="Lucida Grande" w:eastAsia="PMingLiU" w:hAnsi="Lucida Grande" w:cs="Lucida Grande"/>
      <w:sz w:val="18"/>
      <w:szCs w:val="18"/>
    </w:rPr>
  </w:style>
  <w:style w:type="paragraph" w:styleId="Header">
    <w:name w:val="header"/>
    <w:basedOn w:val="Normal"/>
    <w:link w:val="HeaderChar"/>
    <w:uiPriority w:val="99"/>
    <w:unhideWhenUsed/>
    <w:rsid w:val="00D74B75"/>
    <w:pPr>
      <w:tabs>
        <w:tab w:val="center" w:pos="4680"/>
        <w:tab w:val="right" w:pos="9360"/>
      </w:tabs>
    </w:pPr>
  </w:style>
  <w:style w:type="character" w:customStyle="1" w:styleId="HeaderChar">
    <w:name w:val="Header Char"/>
    <w:basedOn w:val="DefaultParagraphFont"/>
    <w:link w:val="Header"/>
    <w:uiPriority w:val="99"/>
    <w:rsid w:val="00D74B75"/>
    <w:rPr>
      <w:rFonts w:ascii="Times New Roman" w:eastAsia="PMingLiU" w:hAnsi="Times New Roman" w:cs="Times New Roman"/>
    </w:rPr>
  </w:style>
  <w:style w:type="paragraph" w:styleId="Footer">
    <w:name w:val="footer"/>
    <w:basedOn w:val="Normal"/>
    <w:link w:val="FooterChar"/>
    <w:uiPriority w:val="99"/>
    <w:unhideWhenUsed/>
    <w:rsid w:val="00D74B75"/>
    <w:pPr>
      <w:tabs>
        <w:tab w:val="center" w:pos="4680"/>
        <w:tab w:val="right" w:pos="9360"/>
      </w:tabs>
    </w:pPr>
  </w:style>
  <w:style w:type="character" w:customStyle="1" w:styleId="FooterChar">
    <w:name w:val="Footer Char"/>
    <w:basedOn w:val="DefaultParagraphFont"/>
    <w:link w:val="Footer"/>
    <w:uiPriority w:val="99"/>
    <w:rsid w:val="00D74B75"/>
    <w:rPr>
      <w:rFonts w:ascii="Times New Roman" w:eastAsia="PMingLiU" w:hAnsi="Times New Roman" w:cs="Times New Roman"/>
    </w:rPr>
  </w:style>
  <w:style w:type="table" w:styleId="TableGrid">
    <w:name w:val="Table Grid"/>
    <w:basedOn w:val="TableNormal"/>
    <w:rsid w:val="00D7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75"/>
    <w:pPr>
      <w:spacing w:after="200" w:line="276" w:lineRule="auto"/>
      <w:ind w:left="720"/>
      <w:contextualSpacing/>
    </w:pPr>
    <w:rPr>
      <w:rFonts w:asciiTheme="minorHAnsi" w:eastAsiaTheme="minorEastAsia" w:hAnsiTheme="minorHAnsi"/>
    </w:rPr>
  </w:style>
  <w:style w:type="character" w:styleId="Hyperlink">
    <w:name w:val="Hyperlink"/>
    <w:uiPriority w:val="99"/>
    <w:unhideWhenUsed/>
    <w:rsid w:val="00D74B75"/>
    <w:rPr>
      <w:color w:val="0563C1"/>
      <w:u w:val="single"/>
    </w:rPr>
  </w:style>
  <w:style w:type="paragraph" w:customStyle="1" w:styleId="14-2-NumList">
    <w:name w:val="14-2-NumList"/>
    <w:basedOn w:val="ColorfulList-Accent11"/>
    <w:uiPriority w:val="99"/>
    <w:rsid w:val="00D74B75"/>
    <w:pPr>
      <w:numPr>
        <w:numId w:val="5"/>
      </w:numPr>
      <w:spacing w:line="480" w:lineRule="exact"/>
    </w:pPr>
    <w:rPr>
      <w:sz w:val="28"/>
      <w:szCs w:val="28"/>
    </w:rPr>
  </w:style>
  <w:style w:type="paragraph" w:customStyle="1" w:styleId="ColorfulList-Accent11">
    <w:name w:val="Colorful List - Accent 11"/>
    <w:basedOn w:val="Normal"/>
    <w:uiPriority w:val="99"/>
    <w:rsid w:val="00D74B75"/>
    <w:pPr>
      <w:ind w:left="720"/>
    </w:pPr>
    <w:rPr>
      <w:rFonts w:ascii="Calibri" w:eastAsia="Calibri" w:hAnsi="Calibri" w:cs="Calibri"/>
      <w:sz w:val="20"/>
      <w:szCs w:val="20"/>
    </w:rPr>
  </w:style>
  <w:style w:type="paragraph" w:customStyle="1" w:styleId="14-1-Flush">
    <w:name w:val="14-1-Flush"/>
    <w:basedOn w:val="Normal"/>
    <w:uiPriority w:val="99"/>
    <w:rsid w:val="00D74B75"/>
    <w:pPr>
      <w:spacing w:line="240" w:lineRule="exact"/>
    </w:pPr>
    <w:rPr>
      <w:rFonts w:ascii="Calibri" w:eastAsia="Calibri" w:hAnsi="Calibri" w:cs="Calibri"/>
      <w:sz w:val="28"/>
      <w:szCs w:val="28"/>
    </w:rPr>
  </w:style>
  <w:style w:type="paragraph" w:customStyle="1" w:styleId="AEMajorHeading">
    <w:name w:val="AEMajorHeading"/>
    <w:basedOn w:val="Heading3"/>
    <w:next w:val="AA14-2-Ind"/>
    <w:uiPriority w:val="99"/>
    <w:rsid w:val="00D74B75"/>
    <w:pPr>
      <w:keepNext w:val="0"/>
      <w:keepLines w:val="0"/>
      <w:numPr>
        <w:numId w:val="0"/>
      </w:numPr>
      <w:spacing w:before="0" w:after="240" w:line="240" w:lineRule="exact"/>
    </w:pPr>
    <w:rPr>
      <w:rFonts w:ascii="Calibri" w:eastAsia="Calibri" w:hAnsi="Calibri" w:cs="Calibri"/>
      <w:color w:val="auto"/>
      <w:sz w:val="28"/>
      <w:szCs w:val="28"/>
    </w:rPr>
  </w:style>
  <w:style w:type="paragraph" w:customStyle="1" w:styleId="AA14-2-Ind">
    <w:name w:val="AA14-2-Ind"/>
    <w:basedOn w:val="MediumGrid21"/>
    <w:uiPriority w:val="99"/>
    <w:rsid w:val="00D74B75"/>
    <w:pPr>
      <w:spacing w:line="480" w:lineRule="exact"/>
      <w:ind w:firstLine="720"/>
    </w:pPr>
    <w:rPr>
      <w:sz w:val="28"/>
      <w:szCs w:val="28"/>
    </w:rPr>
  </w:style>
  <w:style w:type="paragraph" w:customStyle="1" w:styleId="MediumGrid21">
    <w:name w:val="Medium Grid 21"/>
    <w:uiPriority w:val="99"/>
    <w:rsid w:val="00D74B75"/>
    <w:rPr>
      <w:rFonts w:ascii="Calibri" w:eastAsia="Calibri" w:hAnsi="Calibri" w:cs="Calibri"/>
      <w:sz w:val="20"/>
      <w:szCs w:val="20"/>
    </w:rPr>
  </w:style>
  <w:style w:type="paragraph" w:customStyle="1" w:styleId="AFMinorHeading">
    <w:name w:val="AFMinorHeading"/>
    <w:next w:val="AA14-2-Ind"/>
    <w:uiPriority w:val="99"/>
    <w:rsid w:val="00D74B75"/>
    <w:pPr>
      <w:numPr>
        <w:numId w:val="8"/>
      </w:numPr>
      <w:spacing w:after="240" w:line="240" w:lineRule="exact"/>
    </w:pPr>
    <w:rPr>
      <w:rFonts w:ascii="Calibri" w:eastAsia="Calibri" w:hAnsi="Calibri" w:cs="Calibri"/>
      <w:b/>
      <w:bCs/>
      <w:sz w:val="28"/>
      <w:szCs w:val="28"/>
    </w:rPr>
  </w:style>
  <w:style w:type="paragraph" w:customStyle="1" w:styleId="AGSubhead">
    <w:name w:val="AGSubhead"/>
    <w:basedOn w:val="Subtitle"/>
    <w:uiPriority w:val="99"/>
    <w:rsid w:val="00D74B75"/>
    <w:pPr>
      <w:numPr>
        <w:numId w:val="0"/>
      </w:numPr>
      <w:spacing w:after="240" w:line="240" w:lineRule="exact"/>
    </w:pPr>
    <w:rPr>
      <w:rFonts w:ascii="Calibri" w:eastAsia="Calibri" w:hAnsi="Calibri" w:cs="Calibri"/>
      <w:b/>
      <w:bCs/>
      <w:i w:val="0"/>
      <w:iCs w:val="0"/>
      <w:color w:val="auto"/>
      <w:spacing w:val="0"/>
      <w:sz w:val="28"/>
      <w:szCs w:val="28"/>
    </w:rPr>
  </w:style>
  <w:style w:type="paragraph" w:styleId="Subtitle">
    <w:name w:val="Subtitle"/>
    <w:basedOn w:val="Normal"/>
    <w:next w:val="Normal"/>
    <w:link w:val="SubtitleChar"/>
    <w:uiPriority w:val="99"/>
    <w:qFormat/>
    <w:rsid w:val="00D74B75"/>
    <w:pPr>
      <w:numPr>
        <w:numId w:val="7"/>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D74B75"/>
    <w:rPr>
      <w:rFonts w:ascii="Cambria" w:eastAsia="Times New Roman" w:hAnsi="Cambria" w:cs="Cambria"/>
      <w:i/>
      <w:iCs/>
      <w:color w:val="4F81BD"/>
      <w:spacing w:val="15"/>
      <w:sz w:val="24"/>
      <w:szCs w:val="24"/>
    </w:rPr>
  </w:style>
  <w:style w:type="paragraph" w:customStyle="1" w:styleId="Footnotes">
    <w:name w:val="Footnotes"/>
    <w:basedOn w:val="FootnoteText"/>
    <w:uiPriority w:val="99"/>
    <w:rsid w:val="00D74B75"/>
    <w:pPr>
      <w:spacing w:after="240" w:line="240" w:lineRule="exact"/>
    </w:pPr>
    <w:rPr>
      <w:sz w:val="24"/>
      <w:szCs w:val="24"/>
    </w:rPr>
  </w:style>
  <w:style w:type="paragraph" w:styleId="FootnoteText">
    <w:name w:val="footnote text"/>
    <w:basedOn w:val="Normal"/>
    <w:link w:val="FootnoteTextChar"/>
    <w:qFormat/>
    <w:rsid w:val="00D74B75"/>
    <w:rPr>
      <w:rFonts w:ascii="Calibri" w:eastAsia="Calibri" w:hAnsi="Calibri" w:cs="Calibri"/>
      <w:sz w:val="20"/>
      <w:szCs w:val="20"/>
    </w:rPr>
  </w:style>
  <w:style w:type="character" w:customStyle="1" w:styleId="FootnoteTextChar">
    <w:name w:val="Footnote Text Char"/>
    <w:basedOn w:val="DefaultParagraphFont"/>
    <w:link w:val="FootnoteText"/>
    <w:rsid w:val="00D74B75"/>
    <w:rPr>
      <w:rFonts w:ascii="Calibri" w:eastAsia="Calibri" w:hAnsi="Calibri" w:cs="Calibri"/>
      <w:sz w:val="20"/>
      <w:szCs w:val="20"/>
    </w:rPr>
  </w:style>
  <w:style w:type="paragraph" w:customStyle="1" w:styleId="AHFootnotes">
    <w:name w:val="AHFootnotes"/>
    <w:basedOn w:val="FootnoteText"/>
    <w:uiPriority w:val="99"/>
    <w:rsid w:val="00D74B75"/>
    <w:pPr>
      <w:spacing w:after="240" w:line="240" w:lineRule="exact"/>
    </w:pPr>
    <w:rPr>
      <w:sz w:val="24"/>
      <w:szCs w:val="24"/>
    </w:rPr>
  </w:style>
  <w:style w:type="paragraph" w:customStyle="1" w:styleId="AB14-2-Flush">
    <w:name w:val="AB14-2-Flush"/>
    <w:basedOn w:val="Heading2"/>
    <w:uiPriority w:val="99"/>
    <w:rsid w:val="00D74B75"/>
    <w:pPr>
      <w:keepNext w:val="0"/>
      <w:keepLines w:val="0"/>
      <w:spacing w:before="0" w:line="480" w:lineRule="exact"/>
    </w:pPr>
    <w:rPr>
      <w:rFonts w:ascii="Calibri" w:eastAsia="Calibri" w:hAnsi="Calibri" w:cs="Calibri"/>
      <w:b w:val="0"/>
      <w:bCs w:val="0"/>
      <w:color w:val="auto"/>
      <w:sz w:val="28"/>
      <w:szCs w:val="28"/>
    </w:rPr>
  </w:style>
  <w:style w:type="paragraph" w:customStyle="1" w:styleId="AC14-1-Setoff">
    <w:name w:val="AC14-1-Setoff"/>
    <w:basedOn w:val="Heading1"/>
    <w:uiPriority w:val="99"/>
    <w:rsid w:val="00D74B75"/>
    <w:pPr>
      <w:keepNext w:val="0"/>
      <w:keepLines w:val="0"/>
      <w:spacing w:before="0" w:line="240" w:lineRule="exact"/>
      <w:ind w:left="1440" w:right="720"/>
    </w:pPr>
    <w:rPr>
      <w:rFonts w:ascii="Calibri" w:eastAsia="Calibri" w:hAnsi="Calibri" w:cs="Calibri"/>
      <w:b w:val="0"/>
      <w:bCs w:val="0"/>
      <w:color w:val="auto"/>
    </w:rPr>
  </w:style>
  <w:style w:type="paragraph" w:customStyle="1" w:styleId="AD14-2-NumList">
    <w:name w:val="AD14-2-NumList"/>
    <w:basedOn w:val="14-2-NumList"/>
    <w:uiPriority w:val="99"/>
    <w:rsid w:val="00D74B75"/>
    <w:pPr>
      <w:numPr>
        <w:numId w:val="0"/>
      </w:numPr>
    </w:pPr>
  </w:style>
  <w:style w:type="character" w:customStyle="1" w:styleId="DocumentMapChar">
    <w:name w:val="Document Map Char"/>
    <w:basedOn w:val="DefaultParagraphFont"/>
    <w:link w:val="DocumentMap"/>
    <w:uiPriority w:val="99"/>
    <w:semiHidden/>
    <w:rsid w:val="00D74B75"/>
    <w:rPr>
      <w:rFonts w:ascii="Tahoma" w:eastAsia="Calibri" w:hAnsi="Tahoma" w:cs="Tahoma"/>
      <w:sz w:val="20"/>
      <w:szCs w:val="20"/>
      <w:shd w:val="clear" w:color="auto" w:fill="000080"/>
    </w:rPr>
  </w:style>
  <w:style w:type="paragraph" w:styleId="DocumentMap">
    <w:name w:val="Document Map"/>
    <w:basedOn w:val="Normal"/>
    <w:link w:val="DocumentMapChar"/>
    <w:uiPriority w:val="99"/>
    <w:semiHidden/>
    <w:rsid w:val="00D74B75"/>
    <w:pPr>
      <w:shd w:val="clear" w:color="auto" w:fill="000080"/>
    </w:pPr>
    <w:rPr>
      <w:rFonts w:ascii="Tahoma" w:eastAsia="Calibri" w:hAnsi="Tahoma" w:cs="Tahoma"/>
      <w:sz w:val="20"/>
      <w:szCs w:val="20"/>
    </w:rPr>
  </w:style>
  <w:style w:type="character" w:customStyle="1" w:styleId="DocumentMapChar1">
    <w:name w:val="Document Map Char1"/>
    <w:basedOn w:val="DefaultParagraphFont"/>
    <w:uiPriority w:val="99"/>
    <w:semiHidden/>
    <w:rsid w:val="00D74B75"/>
    <w:rPr>
      <w:rFonts w:ascii="Segoe UI" w:eastAsia="PMingLiU" w:hAnsi="Segoe UI" w:cs="Segoe UI"/>
      <w:sz w:val="16"/>
      <w:szCs w:val="16"/>
    </w:rPr>
  </w:style>
  <w:style w:type="character" w:customStyle="1" w:styleId="CommentTextChar">
    <w:name w:val="Comment Text Char"/>
    <w:basedOn w:val="DefaultParagraphFont"/>
    <w:link w:val="CommentText"/>
    <w:rsid w:val="00D74B75"/>
    <w:rPr>
      <w:rFonts w:ascii="Calibri" w:eastAsia="Calibri" w:hAnsi="Calibri" w:cs="Calibri"/>
      <w:sz w:val="20"/>
      <w:szCs w:val="20"/>
    </w:rPr>
  </w:style>
  <w:style w:type="paragraph" w:styleId="CommentText">
    <w:name w:val="annotation text"/>
    <w:basedOn w:val="Normal"/>
    <w:link w:val="CommentTextChar"/>
    <w:rsid w:val="00D74B75"/>
    <w:rPr>
      <w:rFonts w:ascii="Calibri" w:eastAsia="Calibri" w:hAnsi="Calibri" w:cs="Calibri"/>
      <w:sz w:val="20"/>
      <w:szCs w:val="20"/>
    </w:rPr>
  </w:style>
  <w:style w:type="character" w:customStyle="1" w:styleId="CommentTextChar1">
    <w:name w:val="Comment Text Char1"/>
    <w:basedOn w:val="DefaultParagraphFont"/>
    <w:uiPriority w:val="99"/>
    <w:semiHidden/>
    <w:rsid w:val="00D74B75"/>
    <w:rPr>
      <w:rFonts w:ascii="Times New Roman" w:eastAsia="PMingLiU" w:hAnsi="Times New Roman" w:cs="Times New Roman"/>
      <w:sz w:val="20"/>
      <w:szCs w:val="20"/>
    </w:rPr>
  </w:style>
  <w:style w:type="character" w:customStyle="1" w:styleId="CommentSubjectChar">
    <w:name w:val="Comment Subject Char"/>
    <w:basedOn w:val="CommentTextChar"/>
    <w:link w:val="CommentSubject"/>
    <w:uiPriority w:val="99"/>
    <w:semiHidden/>
    <w:rsid w:val="00D74B75"/>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rsid w:val="00D74B75"/>
    <w:rPr>
      <w:b/>
      <w:bCs/>
    </w:rPr>
  </w:style>
  <w:style w:type="character" w:customStyle="1" w:styleId="CommentSubjectChar1">
    <w:name w:val="Comment Subject Char1"/>
    <w:basedOn w:val="CommentTextChar1"/>
    <w:uiPriority w:val="99"/>
    <w:semiHidden/>
    <w:rsid w:val="00D74B75"/>
    <w:rPr>
      <w:rFonts w:ascii="Times New Roman" w:eastAsia="PMingLiU" w:hAnsi="Times New Roman" w:cs="Times New Roman"/>
      <w:b/>
      <w:bCs/>
      <w:sz w:val="20"/>
      <w:szCs w:val="20"/>
    </w:rPr>
  </w:style>
  <w:style w:type="paragraph" w:customStyle="1" w:styleId="Default">
    <w:name w:val="Default"/>
    <w:uiPriority w:val="99"/>
    <w:rsid w:val="00D74B75"/>
    <w:pPr>
      <w:autoSpaceDE w:val="0"/>
      <w:autoSpaceDN w:val="0"/>
      <w:adjustRightInd w:val="0"/>
    </w:pPr>
    <w:rPr>
      <w:rFonts w:ascii="Times New Roman" w:eastAsia="Calibri" w:hAnsi="Times New Roman" w:cs="Times New Roman"/>
      <w:color w:val="000000"/>
      <w:sz w:val="24"/>
      <w:szCs w:val="24"/>
    </w:rPr>
  </w:style>
  <w:style w:type="character" w:customStyle="1" w:styleId="apple-converted-space">
    <w:name w:val="apple-converted-space"/>
    <w:rsid w:val="00D74B75"/>
  </w:style>
  <w:style w:type="paragraph" w:customStyle="1" w:styleId="xl67">
    <w:name w:val="xl67"/>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8">
    <w:name w:val="xl68"/>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9">
    <w:name w:val="xl69"/>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rPr>
  </w:style>
  <w:style w:type="paragraph" w:customStyle="1" w:styleId="xl70">
    <w:name w:val="xl70"/>
    <w:basedOn w:val="Normal"/>
    <w:rsid w:val="00D74B75"/>
    <w:pPr>
      <w:spacing w:before="100" w:beforeAutospacing="1" w:after="100" w:afterAutospacing="1"/>
      <w:jc w:val="center"/>
    </w:pPr>
    <w:rPr>
      <w:rFonts w:ascii="Calibri" w:eastAsia="Times New Roman" w:hAnsi="Calibri"/>
    </w:rPr>
  </w:style>
  <w:style w:type="paragraph" w:customStyle="1" w:styleId="xl71">
    <w:name w:val="xl71"/>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rPr>
  </w:style>
  <w:style w:type="paragraph" w:customStyle="1" w:styleId="xl72">
    <w:name w:val="xl72"/>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rPr>
  </w:style>
  <w:style w:type="paragraph" w:styleId="BodyText">
    <w:name w:val="Body Text"/>
    <w:basedOn w:val="Normal"/>
    <w:link w:val="BodyTextChar"/>
    <w:uiPriority w:val="1"/>
    <w:qFormat/>
    <w:rsid w:val="00D74B75"/>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D74B7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4B75"/>
    <w:pPr>
      <w:widowControl w:val="0"/>
      <w:autoSpaceDE w:val="0"/>
      <w:autoSpaceDN w:val="0"/>
    </w:pPr>
    <w:rPr>
      <w:rFonts w:eastAsia="Times New Roman"/>
    </w:rPr>
  </w:style>
  <w:style w:type="character" w:styleId="FollowedHyperlink">
    <w:name w:val="FollowedHyperlink"/>
    <w:basedOn w:val="DefaultParagraphFont"/>
    <w:uiPriority w:val="99"/>
    <w:semiHidden/>
    <w:unhideWhenUsed/>
    <w:rsid w:val="00D74B75"/>
    <w:rPr>
      <w:color w:val="800080"/>
      <w:u w:val="single"/>
    </w:rPr>
  </w:style>
  <w:style w:type="paragraph" w:customStyle="1" w:styleId="msonormal0">
    <w:name w:val="msonormal"/>
    <w:basedOn w:val="Normal"/>
    <w:rsid w:val="00D74B75"/>
    <w:pPr>
      <w:spacing w:before="100" w:beforeAutospacing="1" w:after="100" w:afterAutospacing="1"/>
    </w:pPr>
    <w:rPr>
      <w:rFonts w:eastAsia="Times New Roman"/>
      <w:sz w:val="24"/>
      <w:szCs w:val="24"/>
    </w:rPr>
  </w:style>
  <w:style w:type="paragraph" w:customStyle="1" w:styleId="xl63">
    <w:name w:val="xl63"/>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4">
    <w:name w:val="xl64"/>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5">
    <w:name w:val="xl65"/>
    <w:basedOn w:val="Normal"/>
    <w:rsid w:val="00D74B75"/>
    <w:pPr>
      <w:spacing w:before="100" w:beforeAutospacing="1" w:after="100" w:afterAutospacing="1"/>
      <w:jc w:val="center"/>
    </w:pPr>
    <w:rPr>
      <w:rFonts w:eastAsia="Times New Roman"/>
      <w:sz w:val="24"/>
      <w:szCs w:val="24"/>
    </w:rPr>
  </w:style>
  <w:style w:type="paragraph" w:customStyle="1" w:styleId="xl66">
    <w:name w:val="xl66"/>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sz w:val="24"/>
      <w:szCs w:val="24"/>
    </w:rPr>
  </w:style>
  <w:style w:type="paragraph" w:customStyle="1" w:styleId="DarkList-Accent51">
    <w:name w:val="Dark List - Accent 51"/>
    <w:basedOn w:val="Normal"/>
    <w:uiPriority w:val="99"/>
    <w:qFormat/>
    <w:rsid w:val="00D74B75"/>
    <w:pPr>
      <w:ind w:left="720"/>
    </w:pPr>
    <w:rPr>
      <w:rFonts w:eastAsia="SimSun"/>
      <w:sz w:val="24"/>
      <w:szCs w:val="24"/>
    </w:rPr>
  </w:style>
  <w:style w:type="character" w:styleId="CommentReference">
    <w:name w:val="annotation reference"/>
    <w:basedOn w:val="DefaultParagraphFont"/>
    <w:unhideWhenUsed/>
    <w:rsid w:val="00D74B75"/>
    <w:rPr>
      <w:sz w:val="16"/>
      <w:szCs w:val="16"/>
    </w:rPr>
  </w:style>
  <w:style w:type="paragraph" w:customStyle="1" w:styleId="xl75">
    <w:name w:val="xl75"/>
    <w:basedOn w:val="Normal"/>
    <w:rsid w:val="00D74B75"/>
    <w:pPr>
      <w:shd w:val="clear" w:color="000000" w:fill="FFFFFF"/>
      <w:spacing w:before="100" w:beforeAutospacing="1" w:after="100" w:afterAutospacing="1"/>
    </w:pPr>
    <w:rPr>
      <w:rFonts w:eastAsia="Times New Roman"/>
      <w:sz w:val="24"/>
      <w:szCs w:val="24"/>
    </w:rPr>
  </w:style>
  <w:style w:type="paragraph" w:customStyle="1" w:styleId="xl76">
    <w:name w:val="xl76"/>
    <w:basedOn w:val="Normal"/>
    <w:rsid w:val="00D74B75"/>
    <w:pPr>
      <w:shd w:val="clear" w:color="000000" w:fill="FFFFFF"/>
      <w:spacing w:before="100" w:beforeAutospacing="1" w:after="100" w:afterAutospacing="1"/>
      <w:jc w:val="center"/>
    </w:pPr>
    <w:rPr>
      <w:rFonts w:eastAsia="Times New Roman"/>
      <w:sz w:val="24"/>
      <w:szCs w:val="24"/>
    </w:rPr>
  </w:style>
  <w:style w:type="paragraph" w:customStyle="1" w:styleId="xl77">
    <w:name w:val="xl77"/>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78">
    <w:name w:val="xl78"/>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73">
    <w:name w:val="xl73"/>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0"/>
      <w:szCs w:val="20"/>
    </w:rPr>
  </w:style>
  <w:style w:type="paragraph" w:customStyle="1" w:styleId="xl74">
    <w:name w:val="xl74"/>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LightList-Accent51">
    <w:name w:val="Light List - Accent 51"/>
    <w:basedOn w:val="Normal"/>
    <w:uiPriority w:val="99"/>
    <w:qFormat/>
    <w:rsid w:val="00D74B75"/>
    <w:pPr>
      <w:ind w:left="720"/>
    </w:pPr>
    <w:rPr>
      <w:rFonts w:eastAsia="Calibri"/>
      <w:sz w:val="24"/>
      <w:szCs w:val="24"/>
    </w:rPr>
  </w:style>
  <w:style w:type="paragraph" w:styleId="Revision">
    <w:name w:val="Revision"/>
    <w:hidden/>
    <w:uiPriority w:val="99"/>
    <w:semiHidden/>
    <w:rsid w:val="00D74B75"/>
    <w:rPr>
      <w:rFonts w:ascii="Times New Roman" w:eastAsia="Times New Roman" w:hAnsi="Times New Roman" w:cs="Times New Roman"/>
    </w:rPr>
  </w:style>
  <w:style w:type="paragraph" w:styleId="NormalWeb">
    <w:name w:val="Normal (Web)"/>
    <w:basedOn w:val="Normal"/>
    <w:uiPriority w:val="99"/>
    <w:unhideWhenUsed/>
    <w:rsid w:val="00D74B75"/>
    <w:pPr>
      <w:spacing w:before="100" w:beforeAutospacing="1" w:after="100" w:afterAutospacing="1"/>
    </w:pPr>
    <w:rPr>
      <w:rFonts w:eastAsia="Times New Roman"/>
      <w:sz w:val="24"/>
      <w:szCs w:val="24"/>
    </w:rPr>
  </w:style>
  <w:style w:type="character" w:styleId="PageNumber">
    <w:name w:val="page number"/>
    <w:basedOn w:val="DefaultParagraphFont"/>
    <w:uiPriority w:val="99"/>
    <w:semiHidden/>
    <w:unhideWhenUsed/>
    <w:rsid w:val="00D74B75"/>
  </w:style>
  <w:style w:type="paragraph" w:customStyle="1" w:styleId="xl79">
    <w:name w:val="xl79"/>
    <w:basedOn w:val="Normal"/>
    <w:rsid w:val="00D74B75"/>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pPr>
    <w:rPr>
      <w:rFonts w:eastAsia="Times New Roman"/>
      <w:sz w:val="24"/>
      <w:szCs w:val="24"/>
      <w:lang w:val="en-PH" w:eastAsia="en-PH"/>
    </w:rPr>
  </w:style>
  <w:style w:type="paragraph" w:customStyle="1" w:styleId="xl80">
    <w:name w:val="xl80"/>
    <w:basedOn w:val="Normal"/>
    <w:rsid w:val="00D74B75"/>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pPr>
    <w:rPr>
      <w:rFonts w:ascii="Calibri" w:eastAsia="Times New Roman" w:hAnsi="Calibri"/>
      <w:color w:val="000000"/>
      <w:sz w:val="24"/>
      <w:szCs w:val="24"/>
      <w:lang w:val="en-PH" w:eastAsia="en-PH"/>
    </w:rPr>
  </w:style>
  <w:style w:type="character" w:styleId="FootnoteReference">
    <w:name w:val="footnote reference"/>
    <w:semiHidden/>
    <w:unhideWhenUsed/>
    <w:rsid w:val="00D74B75"/>
    <w:rPr>
      <w:vertAlign w:val="superscript"/>
    </w:rPr>
  </w:style>
  <w:style w:type="character" w:styleId="UnresolvedMention">
    <w:name w:val="Unresolved Mention"/>
    <w:uiPriority w:val="99"/>
    <w:semiHidden/>
    <w:unhideWhenUsed/>
    <w:rsid w:val="00D74B75"/>
    <w:rPr>
      <w:color w:val="605E5C"/>
      <w:shd w:val="clear" w:color="auto" w:fill="E1DFDD"/>
    </w:rPr>
  </w:style>
  <w:style w:type="paragraph" w:customStyle="1" w:styleId="Opinion">
    <w:name w:val="Opinion"/>
    <w:basedOn w:val="Normal"/>
    <w:link w:val="OpinionChar"/>
    <w:qFormat/>
    <w:rsid w:val="00D74B75"/>
    <w:pPr>
      <w:widowControl w:val="0"/>
      <w:autoSpaceDE w:val="0"/>
      <w:autoSpaceDN w:val="0"/>
      <w:spacing w:line="480" w:lineRule="auto"/>
      <w:jc w:val="both"/>
    </w:pPr>
    <w:rPr>
      <w:rFonts w:eastAsia="Century Schoolbook" w:cs="Century Schoolbook"/>
      <w:sz w:val="24"/>
      <w:lang w:bidi="en-US"/>
    </w:rPr>
  </w:style>
  <w:style w:type="character" w:customStyle="1" w:styleId="OpinionChar">
    <w:name w:val="Opinion Char"/>
    <w:basedOn w:val="DefaultParagraphFont"/>
    <w:link w:val="Opinion"/>
    <w:rsid w:val="00D74B75"/>
    <w:rPr>
      <w:rFonts w:ascii="Times New Roman" w:eastAsia="Century Schoolbook" w:hAnsi="Times New Roman" w:cs="Century Schoolbook"/>
      <w:sz w:val="24"/>
      <w:lang w:bidi="en-US"/>
    </w:rPr>
  </w:style>
  <w:style w:type="paragraph" w:customStyle="1" w:styleId="font5">
    <w:name w:val="font5"/>
    <w:basedOn w:val="Normal"/>
    <w:rsid w:val="00D74B75"/>
    <w:pPr>
      <w:spacing w:before="100" w:beforeAutospacing="1" w:after="100" w:afterAutospacing="1"/>
    </w:pPr>
    <w:rPr>
      <w:rFonts w:ascii="Arial" w:eastAsia="Times New Roman" w:hAnsi="Arial" w:cs="Arial"/>
      <w:b/>
      <w:bCs/>
      <w:color w:val="000000"/>
      <w:sz w:val="20"/>
      <w:szCs w:val="20"/>
    </w:rPr>
  </w:style>
  <w:style w:type="paragraph" w:styleId="NoSpacing">
    <w:name w:val="No Spacing"/>
    <w:uiPriority w:val="1"/>
    <w:qFormat/>
    <w:rsid w:val="00D74B75"/>
    <w:pPr>
      <w:keepNext/>
      <w:autoSpaceDE w:val="0"/>
      <w:autoSpaceDN w:val="0"/>
      <w:adjustRightInd w:val="0"/>
    </w:pPr>
    <w:rPr>
      <w:rFonts w:ascii="Times New Roman" w:eastAsiaTheme="minorEastAsia"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1666</Words>
  <Characters>9502</Characters>
  <Application>Microsoft Office Word</Application>
  <DocSecurity>0</DocSecurity>
  <Lines>79</Lines>
  <Paragraphs>22</Paragraphs>
  <ScaleCrop>false</ScaleCrop>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2021-09-01T20:43:00Z</dcterms:created>
  <dcterms:modified xsi:type="dcterms:W3CDTF">2021-09-01T20:43:00Z</dcterms:modified>
</cp:coreProperties>
</file>